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F26A0" w14:textId="77777777" w:rsidR="00DD4F70" w:rsidRPr="00854662" w:rsidRDefault="00DD4F70" w:rsidP="00E54A38">
      <w:pPr>
        <w:spacing w:line="276" w:lineRule="auto"/>
        <w:rPr>
          <w:rFonts w:ascii="Times New Roman" w:hAnsi="Times New Roman" w:cs="Times New Roman"/>
        </w:rPr>
      </w:pPr>
    </w:p>
    <w:p w14:paraId="655D59DA" w14:textId="4069884F" w:rsidR="0045452A"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SESSION 1 - CAREFUL LISTENING</w:t>
      </w:r>
    </w:p>
    <w:p w14:paraId="57FE7E81" w14:textId="77777777" w:rsidR="0045452A" w:rsidRPr="00854662" w:rsidRDefault="0045452A" w:rsidP="00E54A38">
      <w:pPr>
        <w:spacing w:line="276" w:lineRule="auto"/>
        <w:rPr>
          <w:rFonts w:ascii="Times New Roman" w:hAnsi="Times New Roman" w:cs="Times New Roman"/>
        </w:rPr>
      </w:pPr>
    </w:p>
    <w:p w14:paraId="2DC35F9D" w14:textId="77777777" w:rsidR="001143AE" w:rsidRDefault="0045452A" w:rsidP="00E54A38">
      <w:pPr>
        <w:spacing w:line="276" w:lineRule="auto"/>
        <w:jc w:val="center"/>
        <w:rPr>
          <w:rFonts w:ascii="Times New Roman" w:hAnsi="Times New Roman" w:cs="Times New Roman"/>
          <w:b/>
          <w:bCs/>
        </w:rPr>
      </w:pPr>
      <w:r w:rsidRPr="00854662">
        <w:rPr>
          <w:rFonts w:ascii="Times New Roman" w:hAnsi="Times New Roman" w:cs="Times New Roman"/>
          <w:b/>
          <w:bCs/>
        </w:rPr>
        <w:t xml:space="preserve">Representations of the Listening Self: </w:t>
      </w:r>
    </w:p>
    <w:p w14:paraId="7625FCE9" w14:textId="2B7B2190" w:rsidR="0045452A" w:rsidRPr="00854662" w:rsidRDefault="0045452A" w:rsidP="00E54A38">
      <w:pPr>
        <w:spacing w:line="276" w:lineRule="auto"/>
        <w:jc w:val="center"/>
        <w:rPr>
          <w:rFonts w:ascii="Times New Roman" w:hAnsi="Times New Roman" w:cs="Times New Roman"/>
          <w:b/>
          <w:bCs/>
        </w:rPr>
      </w:pPr>
      <w:proofErr w:type="spellStart"/>
      <w:r w:rsidRPr="00854662">
        <w:rPr>
          <w:rFonts w:ascii="Times New Roman" w:hAnsi="Times New Roman" w:cs="Times New Roman"/>
          <w:b/>
          <w:bCs/>
        </w:rPr>
        <w:t>Chabanon</w:t>
      </w:r>
      <w:proofErr w:type="spellEnd"/>
      <w:r w:rsidRPr="00854662">
        <w:rPr>
          <w:rFonts w:ascii="Times New Roman" w:hAnsi="Times New Roman" w:cs="Times New Roman"/>
          <w:b/>
          <w:bCs/>
        </w:rPr>
        <w:t xml:space="preserve"> and the Prosopopoeia of Embodied Experience</w:t>
      </w:r>
    </w:p>
    <w:p w14:paraId="0C351655" w14:textId="77777777" w:rsidR="0045452A" w:rsidRPr="00854662" w:rsidRDefault="0045452A" w:rsidP="00E54A38">
      <w:pPr>
        <w:spacing w:line="276" w:lineRule="auto"/>
        <w:jc w:val="center"/>
        <w:rPr>
          <w:rFonts w:ascii="Times New Roman" w:hAnsi="Times New Roman" w:cs="Times New Roman"/>
        </w:rPr>
      </w:pPr>
      <w:r w:rsidRPr="00854662">
        <w:rPr>
          <w:rFonts w:ascii="Times New Roman" w:hAnsi="Times New Roman" w:cs="Times New Roman"/>
        </w:rPr>
        <w:t xml:space="preserve">Stephen M. </w:t>
      </w:r>
      <w:proofErr w:type="spellStart"/>
      <w:r w:rsidRPr="00854662">
        <w:rPr>
          <w:rFonts w:ascii="Times New Roman" w:hAnsi="Times New Roman" w:cs="Times New Roman"/>
        </w:rPr>
        <w:t>Kovaciny</w:t>
      </w:r>
      <w:proofErr w:type="spellEnd"/>
    </w:p>
    <w:p w14:paraId="43CC35B4" w14:textId="77777777" w:rsidR="0045452A" w:rsidRPr="00854662" w:rsidRDefault="0045452A" w:rsidP="00E54A38">
      <w:pPr>
        <w:spacing w:line="276" w:lineRule="auto"/>
        <w:rPr>
          <w:rFonts w:ascii="Times New Roman" w:hAnsi="Times New Roman" w:cs="Times New Roman"/>
        </w:rPr>
      </w:pPr>
    </w:p>
    <w:p w14:paraId="0093F9A4" w14:textId="77777777" w:rsidR="00B758C4"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 xml:space="preserve">In 1764, Michel-Paul-Guy de </w:t>
      </w:r>
      <w:proofErr w:type="spellStart"/>
      <w:r w:rsidRPr="00854662">
        <w:rPr>
          <w:rFonts w:ascii="Times New Roman" w:hAnsi="Times New Roman" w:cs="Times New Roman"/>
        </w:rPr>
        <w:t>Chabanon</w:t>
      </w:r>
      <w:proofErr w:type="spellEnd"/>
      <w:r w:rsidRPr="00854662">
        <w:rPr>
          <w:rFonts w:ascii="Times New Roman" w:hAnsi="Times New Roman" w:cs="Times New Roman"/>
        </w:rPr>
        <w:t xml:space="preserve"> wrote his first work of lasting historical significance: the </w:t>
      </w:r>
      <w:proofErr w:type="spellStart"/>
      <w:r w:rsidRPr="00854662">
        <w:rPr>
          <w:rFonts w:ascii="Times New Roman" w:hAnsi="Times New Roman" w:cs="Times New Roman"/>
        </w:rPr>
        <w:t>Éloge</w:t>
      </w:r>
      <w:proofErr w:type="spellEnd"/>
      <w:r w:rsidRPr="00854662">
        <w:rPr>
          <w:rFonts w:ascii="Times New Roman" w:hAnsi="Times New Roman" w:cs="Times New Roman"/>
        </w:rPr>
        <w:t xml:space="preserve"> de M. Rameau. In addition to eulogizing Rameau, this text shows that </w:t>
      </w:r>
      <w:proofErr w:type="spellStart"/>
      <w:r w:rsidRPr="00854662">
        <w:rPr>
          <w:rFonts w:ascii="Times New Roman" w:hAnsi="Times New Roman" w:cs="Times New Roman"/>
        </w:rPr>
        <w:t>Chabanon</w:t>
      </w:r>
      <w:proofErr w:type="spellEnd"/>
      <w:r w:rsidRPr="00854662">
        <w:rPr>
          <w:rFonts w:ascii="Times New Roman" w:hAnsi="Times New Roman" w:cs="Times New Roman"/>
        </w:rPr>
        <w:t xml:space="preserve"> is well-aware of current musical trends and debates. His later treatises, Observations sur la musique (1779) and De la Musique </w:t>
      </w:r>
      <w:proofErr w:type="spellStart"/>
      <w:r w:rsidRPr="00854662">
        <w:rPr>
          <w:rFonts w:ascii="Times New Roman" w:hAnsi="Times New Roman" w:cs="Times New Roman"/>
        </w:rPr>
        <w:t>considérée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en</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elle-même</w:t>
      </w:r>
      <w:proofErr w:type="spellEnd"/>
      <w:r w:rsidRPr="00854662">
        <w:rPr>
          <w:rFonts w:ascii="Times New Roman" w:hAnsi="Times New Roman" w:cs="Times New Roman"/>
        </w:rPr>
        <w:t xml:space="preserve"> (1785), both consider music disencumbered from elements of mimesis.  Intriguingly, his studies are tied together by invocations of sometimes contrasting early modern epistemologies and philosophies. These enable him to create a new “musical metaphysics,” one that treats the listening subject's hearing of musical objects in new ways. To perform such a feat, he borrows elements from rationalist mind/body dualism, aesthetic perception, and sensationalist embodied cognition, all of which entrain the physical before the cognitive. </w:t>
      </w:r>
    </w:p>
    <w:p w14:paraId="777B1589" w14:textId="77777777" w:rsidR="00B758C4" w:rsidRPr="00854662" w:rsidRDefault="00B758C4" w:rsidP="00E54A38">
      <w:pPr>
        <w:spacing w:line="276" w:lineRule="auto"/>
        <w:rPr>
          <w:rFonts w:ascii="Times New Roman" w:hAnsi="Times New Roman" w:cs="Times New Roman"/>
        </w:rPr>
      </w:pPr>
    </w:p>
    <w:p w14:paraId="7AD5CB3C" w14:textId="47DCAA39" w:rsidR="0045452A"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 xml:space="preserve">This paper examines </w:t>
      </w:r>
      <w:proofErr w:type="spellStart"/>
      <w:r w:rsidRPr="00854662">
        <w:rPr>
          <w:rFonts w:ascii="Times New Roman" w:hAnsi="Times New Roman" w:cs="Times New Roman"/>
        </w:rPr>
        <w:t>Chabanon’s</w:t>
      </w:r>
      <w:proofErr w:type="spellEnd"/>
      <w:r w:rsidRPr="00854662">
        <w:rPr>
          <w:rFonts w:ascii="Times New Roman" w:hAnsi="Times New Roman" w:cs="Times New Roman"/>
        </w:rPr>
        <w:t xml:space="preserve"> discussions of the body in relation to musical experience; specifically, it reassesses and contextualizes his comments on aural experience to reconstruct the early modern body as machine, as music, and as instrument. I contend that the corporeal can only be contextualized through a broader historiography of aurality, particularly through a sympathetic mediation between the physical act of hearing, and the meta- or even hyperphysical act of listening.  Through close reading, I suggest that sympathy functions on a </w:t>
      </w:r>
      <w:proofErr w:type="spellStart"/>
      <w:r w:rsidRPr="00854662">
        <w:rPr>
          <w:rFonts w:ascii="Times New Roman" w:hAnsi="Times New Roman" w:cs="Times New Roman"/>
        </w:rPr>
        <w:t>sylleptic</w:t>
      </w:r>
      <w:proofErr w:type="spellEnd"/>
      <w:r w:rsidRPr="00854662">
        <w:rPr>
          <w:rFonts w:ascii="Times New Roman" w:hAnsi="Times New Roman" w:cs="Times New Roman"/>
        </w:rPr>
        <w:t xml:space="preserve"> level, allowing </w:t>
      </w:r>
      <w:proofErr w:type="spellStart"/>
      <w:r w:rsidRPr="00854662">
        <w:rPr>
          <w:rFonts w:ascii="Times New Roman" w:hAnsi="Times New Roman" w:cs="Times New Roman"/>
        </w:rPr>
        <w:t>Chabanon</w:t>
      </w:r>
      <w:proofErr w:type="spellEnd"/>
      <w:r w:rsidRPr="00854662">
        <w:rPr>
          <w:rFonts w:ascii="Times New Roman" w:hAnsi="Times New Roman" w:cs="Times New Roman"/>
        </w:rPr>
        <w:t xml:space="preserve"> to recast the statuesque body as a musical body. The transformation forms both the metaphorical and literal representation of </w:t>
      </w:r>
      <w:proofErr w:type="spellStart"/>
      <w:r w:rsidRPr="00854662">
        <w:rPr>
          <w:rFonts w:ascii="Times New Roman" w:hAnsi="Times New Roman" w:cs="Times New Roman"/>
        </w:rPr>
        <w:t>Chabanon’s</w:t>
      </w:r>
      <w:proofErr w:type="spellEnd"/>
      <w:r w:rsidRPr="00854662">
        <w:rPr>
          <w:rFonts w:ascii="Times New Roman" w:hAnsi="Times New Roman" w:cs="Times New Roman"/>
        </w:rPr>
        <w:t xml:space="preserve"> entire phenomenological endeavor, engendering a link between the objectivity of the sounding body and the subjectivity of the listening self. </w:t>
      </w:r>
    </w:p>
    <w:p w14:paraId="69177E73" w14:textId="77777777" w:rsidR="0045452A" w:rsidRPr="00854662" w:rsidRDefault="0045452A" w:rsidP="00E54A38">
      <w:pPr>
        <w:spacing w:line="276" w:lineRule="auto"/>
        <w:rPr>
          <w:rFonts w:ascii="Times New Roman" w:hAnsi="Times New Roman" w:cs="Times New Roman"/>
        </w:rPr>
      </w:pPr>
    </w:p>
    <w:p w14:paraId="755FB7C5" w14:textId="77777777" w:rsidR="006E5A03" w:rsidRPr="00854662" w:rsidRDefault="006E5A03" w:rsidP="00E54A38">
      <w:pPr>
        <w:spacing w:line="276" w:lineRule="auto"/>
        <w:rPr>
          <w:rFonts w:ascii="Times New Roman" w:hAnsi="Times New Roman" w:cs="Times New Roman"/>
        </w:rPr>
      </w:pPr>
    </w:p>
    <w:p w14:paraId="22D53392" w14:textId="017FC83C" w:rsidR="0045452A" w:rsidRPr="00854662" w:rsidRDefault="0045452A" w:rsidP="00E54A38">
      <w:pPr>
        <w:spacing w:line="276" w:lineRule="auto"/>
        <w:jc w:val="center"/>
        <w:rPr>
          <w:rFonts w:ascii="Times New Roman" w:hAnsi="Times New Roman" w:cs="Times New Roman"/>
          <w:b/>
          <w:bCs/>
        </w:rPr>
      </w:pPr>
      <w:r w:rsidRPr="00854662">
        <w:rPr>
          <w:rFonts w:ascii="Times New Roman" w:hAnsi="Times New Roman" w:cs="Times New Roman"/>
          <w:b/>
          <w:bCs/>
        </w:rPr>
        <w:t xml:space="preserve">Cyclicity in Schumann’s </w:t>
      </w:r>
      <w:proofErr w:type="spellStart"/>
      <w:r w:rsidRPr="00854662">
        <w:rPr>
          <w:rFonts w:ascii="Times New Roman" w:hAnsi="Times New Roman" w:cs="Times New Roman"/>
          <w:b/>
          <w:bCs/>
        </w:rPr>
        <w:t>Myrthen</w:t>
      </w:r>
      <w:proofErr w:type="spellEnd"/>
      <w:r w:rsidRPr="00854662">
        <w:rPr>
          <w:rFonts w:ascii="Times New Roman" w:hAnsi="Times New Roman" w:cs="Times New Roman"/>
          <w:b/>
          <w:bCs/>
        </w:rPr>
        <w:t>, op. 25:</w:t>
      </w:r>
    </w:p>
    <w:p w14:paraId="0ACA5870" w14:textId="51AADC60" w:rsidR="0045452A" w:rsidRPr="00854662" w:rsidRDefault="0045452A" w:rsidP="00E54A38">
      <w:pPr>
        <w:spacing w:line="276" w:lineRule="auto"/>
        <w:jc w:val="center"/>
        <w:rPr>
          <w:rFonts w:ascii="Times New Roman" w:hAnsi="Times New Roman" w:cs="Times New Roman"/>
          <w:b/>
          <w:bCs/>
        </w:rPr>
      </w:pPr>
      <w:r w:rsidRPr="00854662">
        <w:rPr>
          <w:rFonts w:ascii="Times New Roman" w:hAnsi="Times New Roman" w:cs="Times New Roman"/>
          <w:b/>
          <w:bCs/>
        </w:rPr>
        <w:t>A Key to the Coherence of His Least Understood Song Cycle</w:t>
      </w:r>
    </w:p>
    <w:p w14:paraId="5AD83486" w14:textId="77777777" w:rsidR="0045452A" w:rsidRPr="00854662" w:rsidRDefault="0045452A" w:rsidP="00E54A38">
      <w:pPr>
        <w:spacing w:line="276" w:lineRule="auto"/>
        <w:jc w:val="center"/>
        <w:rPr>
          <w:rFonts w:ascii="Times New Roman" w:hAnsi="Times New Roman" w:cs="Times New Roman"/>
        </w:rPr>
      </w:pPr>
      <w:r w:rsidRPr="00854662">
        <w:rPr>
          <w:rFonts w:ascii="Times New Roman" w:hAnsi="Times New Roman" w:cs="Times New Roman"/>
        </w:rPr>
        <w:t>Andrew H. Weaver</w:t>
      </w:r>
    </w:p>
    <w:p w14:paraId="1AA6866D" w14:textId="77777777" w:rsidR="0045452A" w:rsidRPr="00854662" w:rsidRDefault="0045452A" w:rsidP="00E54A38">
      <w:pPr>
        <w:spacing w:line="276" w:lineRule="auto"/>
        <w:rPr>
          <w:rFonts w:ascii="Times New Roman" w:hAnsi="Times New Roman" w:cs="Times New Roman"/>
        </w:rPr>
      </w:pPr>
    </w:p>
    <w:p w14:paraId="29A31202" w14:textId="32808794" w:rsidR="00B758C4"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 xml:space="preserve">Despite containing some of his best-loved Lieder, Robert Schumann’s song cycle </w:t>
      </w:r>
      <w:proofErr w:type="spellStart"/>
      <w:r w:rsidRPr="00854662">
        <w:rPr>
          <w:rFonts w:ascii="Times New Roman" w:hAnsi="Times New Roman" w:cs="Times New Roman"/>
        </w:rPr>
        <w:t>Myrthen</w:t>
      </w:r>
      <w:proofErr w:type="spellEnd"/>
      <w:r w:rsidRPr="00854662">
        <w:rPr>
          <w:rFonts w:ascii="Times New Roman" w:hAnsi="Times New Roman" w:cs="Times New Roman"/>
        </w:rPr>
        <w:t xml:space="preserve"> is rarely performed or considered as an integral whole. Explanations for this are easy to list: its twenty-six poems are by nine different authors, and it is a challenge for a single singer to </w:t>
      </w:r>
      <w:r w:rsidRPr="00854662">
        <w:rPr>
          <w:rFonts w:ascii="Times New Roman" w:hAnsi="Times New Roman" w:cs="Times New Roman"/>
        </w:rPr>
        <w:lastRenderedPageBreak/>
        <w:t xml:space="preserve">perform, for reasons both practical (length) and conceptual (the poems present many voices, some explicitly gendered male, some female). The rare arguments in favor of the work’s cyclicity have almost invariably relied solely on biography, in light of Schumann’s presentation of </w:t>
      </w:r>
      <w:proofErr w:type="spellStart"/>
      <w:r w:rsidRPr="00854662">
        <w:rPr>
          <w:rFonts w:ascii="Times New Roman" w:hAnsi="Times New Roman" w:cs="Times New Roman"/>
        </w:rPr>
        <w:t>Myrthen</w:t>
      </w:r>
      <w:proofErr w:type="spellEnd"/>
      <w:r w:rsidRPr="00854662">
        <w:rPr>
          <w:rFonts w:ascii="Times New Roman" w:hAnsi="Times New Roman" w:cs="Times New Roman"/>
        </w:rPr>
        <w:t xml:space="preserve"> to Clara Wieck as a wedding present.</w:t>
      </w:r>
    </w:p>
    <w:p w14:paraId="65454ED5" w14:textId="77777777" w:rsidR="00B758C4" w:rsidRPr="00854662" w:rsidRDefault="00B758C4" w:rsidP="00E54A38">
      <w:pPr>
        <w:spacing w:line="276" w:lineRule="auto"/>
        <w:rPr>
          <w:rFonts w:ascii="Times New Roman" w:hAnsi="Times New Roman" w:cs="Times New Roman"/>
        </w:rPr>
      </w:pPr>
    </w:p>
    <w:p w14:paraId="5342A65F" w14:textId="312D6862" w:rsidR="0045452A"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 xml:space="preserve">This paper argues that an impediment towards understanding </w:t>
      </w:r>
      <w:proofErr w:type="spellStart"/>
      <w:r w:rsidRPr="00854662">
        <w:rPr>
          <w:rFonts w:ascii="Times New Roman" w:hAnsi="Times New Roman" w:cs="Times New Roman"/>
        </w:rPr>
        <w:t>Myrthen</w:t>
      </w:r>
      <w:proofErr w:type="spellEnd"/>
      <w:r w:rsidRPr="00854662">
        <w:rPr>
          <w:rFonts w:ascii="Times New Roman" w:hAnsi="Times New Roman" w:cs="Times New Roman"/>
        </w:rPr>
        <w:t xml:space="preserve"> is the</w:t>
      </w:r>
      <w:r w:rsidR="00B758C4" w:rsidRPr="00854662">
        <w:rPr>
          <w:rFonts w:ascii="Times New Roman" w:hAnsi="Times New Roman" w:cs="Times New Roman"/>
        </w:rPr>
        <w:t xml:space="preserve"> </w:t>
      </w:r>
      <w:r w:rsidRPr="00854662">
        <w:rPr>
          <w:rFonts w:ascii="Times New Roman" w:hAnsi="Times New Roman" w:cs="Times New Roman"/>
        </w:rPr>
        <w:t>scholarly assumption that a song cycle’s coherence must be found between the songs, through</w:t>
      </w:r>
      <w:r w:rsidR="00B758C4" w:rsidRPr="00854662">
        <w:rPr>
          <w:rFonts w:ascii="Times New Roman" w:hAnsi="Times New Roman" w:cs="Times New Roman"/>
        </w:rPr>
        <w:t xml:space="preserve"> </w:t>
      </w:r>
      <w:r w:rsidRPr="00854662">
        <w:rPr>
          <w:rFonts w:ascii="Times New Roman" w:hAnsi="Times New Roman" w:cs="Times New Roman"/>
        </w:rPr>
        <w:t xml:space="preserve">such features as a consistent protagonist, narrative arc, tonal plan, or overriding theme. Rather than inter-song coherence, I argue instead for intra-song coherence, in that each song of </w:t>
      </w:r>
      <w:proofErr w:type="spellStart"/>
      <w:r w:rsidRPr="00854662">
        <w:rPr>
          <w:rFonts w:ascii="Times New Roman" w:hAnsi="Times New Roman" w:cs="Times New Roman"/>
        </w:rPr>
        <w:t>Myrthen</w:t>
      </w:r>
      <w:proofErr w:type="spellEnd"/>
      <w:r w:rsidRPr="00854662">
        <w:rPr>
          <w:rFonts w:ascii="Times New Roman" w:hAnsi="Times New Roman" w:cs="Times New Roman"/>
        </w:rPr>
        <w:t xml:space="preserve"> features the same essential plot. Using narratological tools, I demonstrate that the</w:t>
      </w:r>
      <w:r w:rsidR="00B758C4" w:rsidRPr="00854662">
        <w:rPr>
          <w:rFonts w:ascii="Times New Roman" w:hAnsi="Times New Roman" w:cs="Times New Roman"/>
        </w:rPr>
        <w:t xml:space="preserve"> </w:t>
      </w:r>
      <w:r w:rsidRPr="00854662">
        <w:rPr>
          <w:rFonts w:ascii="Times New Roman" w:hAnsi="Times New Roman" w:cs="Times New Roman"/>
        </w:rPr>
        <w:t>central character of each song aspires for the same telos: they seek that which will make them whole.  This approach helps us interpret songs that do not otherwise seem to fit with the others, and it also allows us to fold Schumann’s biography into the cycle’s meaning without reducing the work to biography. If each song asks the same question (“how can I live my best life?”), then by emphasizing the joys of Romantic love in over half the songs, the cycle as a whole clearly supplies an answer.</w:t>
      </w:r>
    </w:p>
    <w:p w14:paraId="235A65CD" w14:textId="77777777" w:rsidR="006E5A03" w:rsidRPr="00854662" w:rsidRDefault="006E5A03" w:rsidP="00E54A38">
      <w:pPr>
        <w:spacing w:line="276" w:lineRule="auto"/>
        <w:rPr>
          <w:rFonts w:ascii="Times New Roman" w:hAnsi="Times New Roman" w:cs="Times New Roman"/>
        </w:rPr>
      </w:pPr>
    </w:p>
    <w:p w14:paraId="6D954498" w14:textId="77777777" w:rsidR="005B6E95" w:rsidRPr="00854662" w:rsidRDefault="005B6E95" w:rsidP="00E54A38">
      <w:pPr>
        <w:spacing w:line="276" w:lineRule="auto"/>
        <w:rPr>
          <w:rFonts w:ascii="Times New Roman" w:hAnsi="Times New Roman" w:cs="Times New Roman"/>
        </w:rPr>
      </w:pPr>
    </w:p>
    <w:p w14:paraId="40B7BFD7" w14:textId="77777777" w:rsidR="0045452A" w:rsidRPr="00854662" w:rsidRDefault="0045452A" w:rsidP="00E54A38">
      <w:pPr>
        <w:spacing w:line="276" w:lineRule="auto"/>
        <w:jc w:val="center"/>
        <w:rPr>
          <w:rFonts w:ascii="Times New Roman" w:hAnsi="Times New Roman" w:cs="Times New Roman"/>
          <w:b/>
          <w:bCs/>
        </w:rPr>
      </w:pPr>
      <w:r w:rsidRPr="00854662">
        <w:rPr>
          <w:rFonts w:ascii="Times New Roman" w:hAnsi="Times New Roman" w:cs="Times New Roman"/>
          <w:b/>
          <w:bCs/>
        </w:rPr>
        <w:t>“Notorious Prostituted Strumpets” on the English Restoration Stage</w:t>
      </w:r>
    </w:p>
    <w:p w14:paraId="61296D65" w14:textId="77777777" w:rsidR="0045452A" w:rsidRPr="00854662" w:rsidRDefault="0045452A" w:rsidP="00E54A38">
      <w:pPr>
        <w:spacing w:line="276" w:lineRule="auto"/>
        <w:jc w:val="center"/>
        <w:rPr>
          <w:rFonts w:ascii="Times New Roman" w:hAnsi="Times New Roman" w:cs="Times New Roman"/>
        </w:rPr>
      </w:pPr>
      <w:r w:rsidRPr="00854662">
        <w:rPr>
          <w:rFonts w:ascii="Times New Roman" w:hAnsi="Times New Roman" w:cs="Times New Roman"/>
        </w:rPr>
        <w:t xml:space="preserve">Paula </w:t>
      </w:r>
      <w:proofErr w:type="spellStart"/>
      <w:r w:rsidRPr="00854662">
        <w:rPr>
          <w:rFonts w:ascii="Times New Roman" w:hAnsi="Times New Roman" w:cs="Times New Roman"/>
        </w:rPr>
        <w:t>Maust</w:t>
      </w:r>
      <w:proofErr w:type="spellEnd"/>
    </w:p>
    <w:p w14:paraId="2236526B" w14:textId="77777777" w:rsidR="0045452A" w:rsidRPr="00854662" w:rsidRDefault="0045452A" w:rsidP="00E54A38">
      <w:pPr>
        <w:spacing w:line="276" w:lineRule="auto"/>
        <w:rPr>
          <w:rFonts w:ascii="Times New Roman" w:hAnsi="Times New Roman" w:cs="Times New Roman"/>
        </w:rPr>
      </w:pPr>
    </w:p>
    <w:p w14:paraId="121D4439" w14:textId="0F454EF5" w:rsidR="0045452A" w:rsidRPr="00854662" w:rsidRDefault="0045452A" w:rsidP="00E54A38">
      <w:pPr>
        <w:spacing w:line="276" w:lineRule="auto"/>
        <w:rPr>
          <w:rFonts w:ascii="Times New Roman" w:hAnsi="Times New Roman" w:cs="Times New Roman"/>
        </w:rPr>
      </w:pPr>
      <w:r w:rsidRPr="00854662">
        <w:rPr>
          <w:rFonts w:ascii="Times New Roman" w:hAnsi="Times New Roman" w:cs="Times New Roman"/>
        </w:rPr>
        <w:t>The Restoration singer-actresses Nell Gwyn and Moll Davis had wildly successful stage careers in the 1660s and were also vehemently vilified for their romantic relationships with King Charles II. Davis, an illegitimate daughter, premiered the song “My Lodging it is on the Cold Ground” in William Davenant’s 1664 stage play The Rivals. This performance purportedly “</w:t>
      </w:r>
      <w:proofErr w:type="spellStart"/>
      <w:r w:rsidRPr="00854662">
        <w:rPr>
          <w:rFonts w:ascii="Times New Roman" w:hAnsi="Times New Roman" w:cs="Times New Roman"/>
        </w:rPr>
        <w:t>Rais’d</w:t>
      </w:r>
      <w:proofErr w:type="spellEnd"/>
      <w:r w:rsidRPr="00854662">
        <w:rPr>
          <w:rFonts w:ascii="Times New Roman" w:hAnsi="Times New Roman" w:cs="Times New Roman"/>
        </w:rPr>
        <w:t xml:space="preserve"> her from her Bed on the Cold Ground, to a Bed Royal.” Just three years later, Nell Gwyn, the daughter of a brothel madam, sang a parody of “My Lodging” in James Howard’s play All Mistaken; or, The Mad Couple. Shortly thereafter, she too was a royal mistress. Instantaneously, Gwyn and Davis were transformed from “girls that sang and danced so well” to “notorious prostituted strumpets.”  Scholarship on the first English singer-actresses focuses primarily on their theatrical roles and various interpretations of the familiar actress-as-whore trope. The women’s musical contributions have only been given cursory mention, yet their musical performances played </w:t>
      </w:r>
      <w:proofErr w:type="gramStart"/>
      <w:r w:rsidRPr="00854662">
        <w:rPr>
          <w:rFonts w:ascii="Times New Roman" w:hAnsi="Times New Roman" w:cs="Times New Roman"/>
        </w:rPr>
        <w:t>a  crucial</w:t>
      </w:r>
      <w:proofErr w:type="gramEnd"/>
      <w:r w:rsidRPr="00854662">
        <w:rPr>
          <w:rFonts w:ascii="Times New Roman" w:hAnsi="Times New Roman" w:cs="Times New Roman"/>
        </w:rPr>
        <w:t xml:space="preserve"> role in their ascent out of the working class. My case study of Gwyn’s and Davis’s performances examines the specific musical elements of “My Lodging” that may have </w:t>
      </w:r>
      <w:proofErr w:type="gramStart"/>
      <w:r w:rsidRPr="00854662">
        <w:rPr>
          <w:rFonts w:ascii="Times New Roman" w:hAnsi="Times New Roman" w:cs="Times New Roman"/>
        </w:rPr>
        <w:t>enticed  the</w:t>
      </w:r>
      <w:proofErr w:type="gramEnd"/>
      <w:r w:rsidRPr="00854662">
        <w:rPr>
          <w:rFonts w:ascii="Times New Roman" w:hAnsi="Times New Roman" w:cs="Times New Roman"/>
        </w:rPr>
        <w:t xml:space="preserve"> King as well as the various cultural perceptions contributing to the shift in the women’s  reception. Low-class women singing their way to the King’s bedchamber dangerously threatened a stratified social hierarchy. Yet “My Lodging” remained </w:t>
      </w:r>
      <w:r w:rsidRPr="00854662">
        <w:rPr>
          <w:rFonts w:ascii="Times New Roman" w:hAnsi="Times New Roman" w:cs="Times New Roman"/>
        </w:rPr>
        <w:lastRenderedPageBreak/>
        <w:t>popular for decades after its premiere, suggesting that the women’s musical contributions were just as culturally significant as the pejorative satires about their “whorish” inclinations. </w:t>
      </w:r>
    </w:p>
    <w:p w14:paraId="07CEF5EF" w14:textId="77777777" w:rsidR="0045452A" w:rsidRPr="00854662" w:rsidRDefault="0045452A" w:rsidP="00E54A38">
      <w:pPr>
        <w:spacing w:line="276" w:lineRule="auto"/>
        <w:rPr>
          <w:rFonts w:ascii="Times New Roman" w:hAnsi="Times New Roman" w:cs="Times New Roman"/>
        </w:rPr>
      </w:pPr>
    </w:p>
    <w:p w14:paraId="278B94E2" w14:textId="09B04D1E" w:rsidR="0045452A" w:rsidRDefault="0045452A" w:rsidP="00E54A38">
      <w:pPr>
        <w:spacing w:line="276" w:lineRule="auto"/>
        <w:rPr>
          <w:rFonts w:ascii="Times New Roman" w:hAnsi="Times New Roman" w:cs="Times New Roman"/>
        </w:rPr>
      </w:pPr>
    </w:p>
    <w:p w14:paraId="4B8B2A8D" w14:textId="77777777" w:rsidR="00E54A38" w:rsidRPr="00854662" w:rsidRDefault="00E54A38" w:rsidP="00E54A38">
      <w:pPr>
        <w:spacing w:line="276" w:lineRule="auto"/>
        <w:rPr>
          <w:rFonts w:ascii="Times New Roman" w:hAnsi="Times New Roman" w:cs="Times New Roman"/>
        </w:rPr>
      </w:pPr>
    </w:p>
    <w:p w14:paraId="2825F2AB" w14:textId="13999F7F" w:rsidR="00CC5FED" w:rsidRPr="00854662" w:rsidRDefault="00CC5FED" w:rsidP="00E54A38">
      <w:pPr>
        <w:spacing w:line="276" w:lineRule="auto"/>
        <w:rPr>
          <w:rFonts w:ascii="Times New Roman" w:hAnsi="Times New Roman" w:cs="Times New Roman"/>
        </w:rPr>
      </w:pPr>
      <w:r w:rsidRPr="00854662">
        <w:rPr>
          <w:rFonts w:ascii="Times New Roman" w:hAnsi="Times New Roman" w:cs="Times New Roman"/>
        </w:rPr>
        <w:t>SESSION 2 – MUSIC, MEDIA, AND MEANING</w:t>
      </w:r>
    </w:p>
    <w:p w14:paraId="24C4D32D" w14:textId="2DE631ED" w:rsidR="00CC5FED" w:rsidRPr="00854662" w:rsidRDefault="00CC5FED" w:rsidP="00E54A38">
      <w:pPr>
        <w:spacing w:line="276" w:lineRule="auto"/>
        <w:rPr>
          <w:rFonts w:ascii="Times New Roman" w:hAnsi="Times New Roman" w:cs="Times New Roman"/>
        </w:rPr>
      </w:pPr>
    </w:p>
    <w:p w14:paraId="4D274EF7" w14:textId="77777777" w:rsidR="00CC5FED" w:rsidRPr="00854662" w:rsidRDefault="00CC5FED" w:rsidP="00E54A38">
      <w:pPr>
        <w:spacing w:line="276" w:lineRule="auto"/>
        <w:jc w:val="center"/>
        <w:rPr>
          <w:rFonts w:ascii="Times New Roman" w:hAnsi="Times New Roman" w:cs="Times New Roman"/>
          <w:b/>
          <w:bCs/>
        </w:rPr>
      </w:pPr>
      <w:r w:rsidRPr="00854662">
        <w:rPr>
          <w:rFonts w:ascii="Times New Roman" w:hAnsi="Times New Roman" w:cs="Times New Roman"/>
          <w:b/>
          <w:bCs/>
        </w:rPr>
        <w:t>‘</w:t>
      </w:r>
      <w:proofErr w:type="gramStart"/>
      <w:r w:rsidRPr="00854662">
        <w:rPr>
          <w:rFonts w:ascii="Times New Roman" w:hAnsi="Times New Roman" w:cs="Times New Roman"/>
          <w:b/>
          <w:bCs/>
        </w:rPr>
        <w:t>Anyway</w:t>
      </w:r>
      <w:proofErr w:type="gramEnd"/>
      <w:r w:rsidRPr="00854662">
        <w:rPr>
          <w:rFonts w:ascii="Times New Roman" w:hAnsi="Times New Roman" w:cs="Times New Roman"/>
          <w:b/>
          <w:bCs/>
        </w:rPr>
        <w:t xml:space="preserve"> Here’s Wonderwall’: The Cultural Meaning of Musical Internet Memes</w:t>
      </w:r>
    </w:p>
    <w:p w14:paraId="2BB6C64C" w14:textId="77777777" w:rsidR="00E05436" w:rsidRPr="00854662" w:rsidRDefault="00CC5FED" w:rsidP="00E54A38">
      <w:pPr>
        <w:spacing w:line="276" w:lineRule="auto"/>
        <w:jc w:val="center"/>
        <w:rPr>
          <w:rFonts w:ascii="Times New Roman" w:hAnsi="Times New Roman" w:cs="Times New Roman"/>
        </w:rPr>
      </w:pPr>
      <w:r w:rsidRPr="00854662">
        <w:rPr>
          <w:rFonts w:ascii="Times New Roman" w:hAnsi="Times New Roman" w:cs="Times New Roman"/>
        </w:rPr>
        <w:t>Emily Baumgart</w:t>
      </w:r>
    </w:p>
    <w:p w14:paraId="08DA8A41" w14:textId="77777777" w:rsidR="00E05436" w:rsidRPr="00854662" w:rsidRDefault="00E05436" w:rsidP="00E54A38">
      <w:pPr>
        <w:spacing w:line="276" w:lineRule="auto"/>
        <w:jc w:val="center"/>
        <w:rPr>
          <w:rFonts w:ascii="Times New Roman" w:hAnsi="Times New Roman" w:cs="Times New Roman"/>
        </w:rPr>
      </w:pPr>
    </w:p>
    <w:p w14:paraId="5DC41084" w14:textId="1DE22CB9" w:rsidR="00DD4F70" w:rsidRPr="00854662" w:rsidRDefault="00DD4F70" w:rsidP="00E54A38">
      <w:pPr>
        <w:spacing w:line="276" w:lineRule="auto"/>
        <w:rPr>
          <w:rFonts w:ascii="Times New Roman" w:hAnsi="Times New Roman" w:cs="Times New Roman"/>
        </w:rPr>
      </w:pPr>
      <w:r w:rsidRPr="00854662">
        <w:rPr>
          <w:rFonts w:ascii="Times New Roman" w:hAnsi="Times New Roman" w:cs="Times New Roman"/>
        </w:rPr>
        <w:t xml:space="preserve">Coined by Richard Dawkins to describe a replicated cultural behavior or style, the term “meme” has been applied to a curious internet phenomenon:  countless iterations of a particular image, joke, punchline, or video, created by internet users and spread throughout the web. Though the majority of memes are visual and/or textual, there are many that make use of music, usually through sampling or parodying a popular song and linking it with a moving image. Through such </w:t>
      </w:r>
      <w:proofErr w:type="spellStart"/>
      <w:r w:rsidRPr="00854662">
        <w:rPr>
          <w:rFonts w:ascii="Times New Roman" w:hAnsi="Times New Roman" w:cs="Times New Roman"/>
        </w:rPr>
        <w:t>recombinations</w:t>
      </w:r>
      <w:proofErr w:type="spellEnd"/>
      <w:r w:rsidRPr="00854662">
        <w:rPr>
          <w:rFonts w:ascii="Times New Roman" w:hAnsi="Times New Roman" w:cs="Times New Roman"/>
        </w:rPr>
        <w:t xml:space="preserve"> this music loses its original context and takes new status as signifier within the </w:t>
      </w:r>
      <w:proofErr w:type="spellStart"/>
      <w:r w:rsidRPr="00854662">
        <w:rPr>
          <w:rFonts w:ascii="Times New Roman" w:hAnsi="Times New Roman" w:cs="Times New Roman"/>
        </w:rPr>
        <w:t>hypercultural</w:t>
      </w:r>
      <w:proofErr w:type="spellEnd"/>
      <w:r w:rsidRPr="00854662">
        <w:rPr>
          <w:rFonts w:ascii="Times New Roman" w:hAnsi="Times New Roman" w:cs="Times New Roman"/>
        </w:rPr>
        <w:t xml:space="preserve">, participatory domain of the internet. To demonstrate the different formats these signifiers can have, this paper gives an overview of music-based memes and creates a taxonomy for them based on how they use music. In the sampling category are insertions, which act similarly to nondiegetic music and are used in memes for narrative purposes; and overlays, which focus on synchronizing previously unconnected music and images. In the </w:t>
      </w:r>
      <w:proofErr w:type="gramStart"/>
      <w:r w:rsidRPr="00854662">
        <w:rPr>
          <w:rFonts w:ascii="Times New Roman" w:hAnsi="Times New Roman" w:cs="Times New Roman"/>
        </w:rPr>
        <w:t>parodies</w:t>
      </w:r>
      <w:proofErr w:type="gramEnd"/>
      <w:r w:rsidRPr="00854662">
        <w:rPr>
          <w:rFonts w:ascii="Times New Roman" w:hAnsi="Times New Roman" w:cs="Times New Roman"/>
        </w:rPr>
        <w:t xml:space="preserve"> category are memes that alter the original media in some way: covers through a different performance of the same piece and remixes through a change in the original text. Though the usage of borrowed music in most internet memes is not especially sophisticated, studying these videos can still reveal how music is used and what it means in intensely popular, participatory, and ephemeral contexts. By creating and consuming music-based memes, these mostly musical amateurs participate in a very new culture, using simple techniques to evoke complex meanings. </w:t>
      </w:r>
    </w:p>
    <w:p w14:paraId="45BA85CC" w14:textId="77777777" w:rsidR="00DD4F70" w:rsidRPr="00854662" w:rsidRDefault="00DD4F70" w:rsidP="00E54A38">
      <w:pPr>
        <w:spacing w:line="276" w:lineRule="auto"/>
        <w:rPr>
          <w:rFonts w:ascii="Times New Roman" w:hAnsi="Times New Roman" w:cs="Times New Roman"/>
        </w:rPr>
      </w:pPr>
    </w:p>
    <w:p w14:paraId="780D3B6F" w14:textId="77777777" w:rsidR="00CC5FED" w:rsidRPr="00854662" w:rsidRDefault="00CC5FED" w:rsidP="00E54A38">
      <w:pPr>
        <w:spacing w:line="276" w:lineRule="auto"/>
        <w:rPr>
          <w:rFonts w:ascii="Times New Roman" w:hAnsi="Times New Roman" w:cs="Times New Roman"/>
        </w:rPr>
      </w:pPr>
    </w:p>
    <w:p w14:paraId="412AE213" w14:textId="252FD715" w:rsidR="00880878" w:rsidRPr="00854662" w:rsidRDefault="00CC5FED" w:rsidP="00E54A38">
      <w:pPr>
        <w:spacing w:line="276" w:lineRule="auto"/>
        <w:jc w:val="center"/>
        <w:rPr>
          <w:rFonts w:ascii="Times New Roman" w:hAnsi="Times New Roman" w:cs="Times New Roman"/>
          <w:b/>
          <w:bCs/>
        </w:rPr>
      </w:pPr>
      <w:r w:rsidRPr="00854662">
        <w:rPr>
          <w:rFonts w:ascii="Times New Roman" w:hAnsi="Times New Roman" w:cs="Times New Roman"/>
          <w:b/>
          <w:bCs/>
        </w:rPr>
        <w:t>Chronicling Trauma Beyond Pain:</w:t>
      </w:r>
    </w:p>
    <w:p w14:paraId="67CC0F3D" w14:textId="375B14D9" w:rsidR="00CC5FED" w:rsidRPr="00854662" w:rsidRDefault="00CC5FED" w:rsidP="00E54A38">
      <w:pPr>
        <w:spacing w:line="276" w:lineRule="auto"/>
        <w:jc w:val="center"/>
        <w:rPr>
          <w:rFonts w:ascii="Times New Roman" w:hAnsi="Times New Roman" w:cs="Times New Roman"/>
          <w:b/>
          <w:bCs/>
        </w:rPr>
      </w:pPr>
      <w:r w:rsidRPr="00854662">
        <w:rPr>
          <w:rFonts w:ascii="Times New Roman" w:hAnsi="Times New Roman" w:cs="Times New Roman"/>
          <w:b/>
          <w:bCs/>
        </w:rPr>
        <w:t>Two Asian American Musicians Work to Document Fuller Lives</w:t>
      </w:r>
    </w:p>
    <w:p w14:paraId="3CE7E8D8" w14:textId="3C3BA8F7" w:rsidR="00CC5FED" w:rsidRPr="00854662" w:rsidRDefault="00CC5FED" w:rsidP="00E54A38">
      <w:pPr>
        <w:spacing w:line="276" w:lineRule="auto"/>
        <w:jc w:val="center"/>
        <w:rPr>
          <w:rFonts w:ascii="Times New Roman" w:hAnsi="Times New Roman" w:cs="Times New Roman"/>
        </w:rPr>
      </w:pPr>
      <w:r w:rsidRPr="00854662">
        <w:rPr>
          <w:rFonts w:ascii="Times New Roman" w:hAnsi="Times New Roman" w:cs="Times New Roman"/>
        </w:rPr>
        <w:t>Eric Hung</w:t>
      </w:r>
    </w:p>
    <w:p w14:paraId="57CDE74B" w14:textId="112F00BD" w:rsidR="00880878" w:rsidRPr="00854662" w:rsidRDefault="00880878" w:rsidP="00E54A38">
      <w:pPr>
        <w:spacing w:line="276" w:lineRule="auto"/>
        <w:rPr>
          <w:rFonts w:ascii="Times New Roman" w:hAnsi="Times New Roman" w:cs="Times New Roman"/>
        </w:rPr>
      </w:pPr>
    </w:p>
    <w:p w14:paraId="41488E3D" w14:textId="77777777" w:rsidR="00B758C4" w:rsidRPr="00854662" w:rsidRDefault="00880878" w:rsidP="00E54A38">
      <w:pPr>
        <w:spacing w:line="276" w:lineRule="auto"/>
        <w:rPr>
          <w:rFonts w:ascii="Times New Roman" w:hAnsi="Times New Roman" w:cs="Times New Roman"/>
        </w:rPr>
      </w:pPr>
      <w:r w:rsidRPr="00854662">
        <w:rPr>
          <w:rFonts w:ascii="Times New Roman" w:hAnsi="Times New Roman" w:cs="Times New Roman"/>
        </w:rPr>
        <w:t xml:space="preserve">Trauma studies scholars often have a propensity to emphasize pain in their writings.  This is understandable, given the nature of available archival sources and some scholars’ appeal for action, but it is also problematic.  As Tuck/Yang (2014) wrote, “Academe’s demonstrated </w:t>
      </w:r>
      <w:r w:rsidRPr="00854662">
        <w:rPr>
          <w:rFonts w:ascii="Times New Roman" w:hAnsi="Times New Roman" w:cs="Times New Roman"/>
        </w:rPr>
        <w:lastRenderedPageBreak/>
        <w:t xml:space="preserve">fascination with telling and retelling narratives of pain is troubling, both for its voyeurism and for its consumptive implacability.”  </w:t>
      </w:r>
    </w:p>
    <w:p w14:paraId="7BE48626" w14:textId="77777777" w:rsidR="00B758C4" w:rsidRPr="00854662" w:rsidRDefault="00B758C4" w:rsidP="00E54A38">
      <w:pPr>
        <w:spacing w:line="276" w:lineRule="auto"/>
        <w:rPr>
          <w:rFonts w:ascii="Times New Roman" w:hAnsi="Times New Roman" w:cs="Times New Roman"/>
        </w:rPr>
      </w:pPr>
    </w:p>
    <w:p w14:paraId="2F2EB802" w14:textId="77777777" w:rsidR="00B758C4" w:rsidRPr="00854662" w:rsidRDefault="00880878" w:rsidP="00E54A38">
      <w:pPr>
        <w:spacing w:line="276" w:lineRule="auto"/>
        <w:rPr>
          <w:rFonts w:ascii="Times New Roman" w:hAnsi="Times New Roman" w:cs="Times New Roman"/>
        </w:rPr>
      </w:pPr>
      <w:r w:rsidRPr="00854662">
        <w:rPr>
          <w:rFonts w:ascii="Times New Roman" w:hAnsi="Times New Roman" w:cs="Times New Roman"/>
        </w:rPr>
        <w:t xml:space="preserve">This presentation focuses on two works that attempt to recover the full lives of people who have lived through trauma.  Zain </w:t>
      </w:r>
      <w:proofErr w:type="spellStart"/>
      <w:r w:rsidRPr="00854662">
        <w:rPr>
          <w:rFonts w:ascii="Times New Roman" w:hAnsi="Times New Roman" w:cs="Times New Roman"/>
        </w:rPr>
        <w:t>Alam’s</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Lavaan</w:t>
      </w:r>
      <w:proofErr w:type="spellEnd"/>
      <w:r w:rsidRPr="00854662">
        <w:rPr>
          <w:rFonts w:ascii="Times New Roman" w:hAnsi="Times New Roman" w:cs="Times New Roman"/>
        </w:rPr>
        <w:t xml:space="preserve">” juxtaposes and overlays home videos (1959-71) of the biracial Sikh-White </w:t>
      </w:r>
      <w:proofErr w:type="spellStart"/>
      <w:r w:rsidRPr="00854662">
        <w:rPr>
          <w:rFonts w:ascii="Times New Roman" w:hAnsi="Times New Roman" w:cs="Times New Roman"/>
        </w:rPr>
        <w:t>Dhillonn</w:t>
      </w:r>
      <w:proofErr w:type="spellEnd"/>
      <w:r w:rsidRPr="00854662">
        <w:rPr>
          <w:rFonts w:ascii="Times New Roman" w:hAnsi="Times New Roman" w:cs="Times New Roman"/>
        </w:rPr>
        <w:t xml:space="preserve"> family with archival clips of television news stories about anti-Sikh violence.  Its soundtrack combines the Sikh “</w:t>
      </w:r>
      <w:proofErr w:type="spellStart"/>
      <w:r w:rsidRPr="00854662">
        <w:rPr>
          <w:rFonts w:ascii="Times New Roman" w:hAnsi="Times New Roman" w:cs="Times New Roman"/>
        </w:rPr>
        <w:t>Lavaan</w:t>
      </w:r>
      <w:proofErr w:type="spellEnd"/>
      <w:r w:rsidRPr="00854662">
        <w:rPr>
          <w:rFonts w:ascii="Times New Roman" w:hAnsi="Times New Roman" w:cs="Times New Roman"/>
        </w:rPr>
        <w:t xml:space="preserve">” chant and </w:t>
      </w:r>
      <w:proofErr w:type="spellStart"/>
      <w:r w:rsidRPr="00854662">
        <w:rPr>
          <w:rFonts w:ascii="Times New Roman" w:hAnsi="Times New Roman" w:cs="Times New Roman"/>
        </w:rPr>
        <w:t>Alam’s</w:t>
      </w:r>
      <w:proofErr w:type="spellEnd"/>
      <w:r w:rsidRPr="00854662">
        <w:rPr>
          <w:rFonts w:ascii="Times New Roman" w:hAnsi="Times New Roman" w:cs="Times New Roman"/>
        </w:rPr>
        <w:t xml:space="preserve"> original electronic music.  Together, they not only reveal the family’s struggles to determine the extent to which they should preserve Sikh traditions, assimilate, create new </w:t>
      </w:r>
      <w:proofErr w:type="spellStart"/>
      <w:r w:rsidRPr="00854662">
        <w:rPr>
          <w:rFonts w:ascii="Times New Roman" w:hAnsi="Times New Roman" w:cs="Times New Roman"/>
        </w:rPr>
        <w:t>hybridities</w:t>
      </w:r>
      <w:proofErr w:type="spellEnd"/>
      <w:r w:rsidRPr="00854662">
        <w:rPr>
          <w:rFonts w:ascii="Times New Roman" w:hAnsi="Times New Roman" w:cs="Times New Roman"/>
        </w:rPr>
        <w:t xml:space="preserve">, and resist, but also help the </w:t>
      </w:r>
      <w:proofErr w:type="spellStart"/>
      <w:r w:rsidRPr="00854662">
        <w:rPr>
          <w:rFonts w:ascii="Times New Roman" w:hAnsi="Times New Roman" w:cs="Times New Roman"/>
        </w:rPr>
        <w:t>Dhillonn</w:t>
      </w:r>
      <w:proofErr w:type="spellEnd"/>
      <w:r w:rsidRPr="00854662">
        <w:rPr>
          <w:rFonts w:ascii="Times New Roman" w:hAnsi="Times New Roman" w:cs="Times New Roman"/>
        </w:rPr>
        <w:t xml:space="preserve"> children see that their childhoods might have been a bit happier than what they remember.  </w:t>
      </w:r>
    </w:p>
    <w:p w14:paraId="32EBBFAB" w14:textId="77777777" w:rsidR="00B758C4" w:rsidRPr="00854662" w:rsidRDefault="00B758C4" w:rsidP="00E54A38">
      <w:pPr>
        <w:spacing w:line="276" w:lineRule="auto"/>
        <w:rPr>
          <w:rFonts w:ascii="Times New Roman" w:hAnsi="Times New Roman" w:cs="Times New Roman"/>
        </w:rPr>
      </w:pPr>
    </w:p>
    <w:p w14:paraId="4D2DBA93" w14:textId="2E55F6D9" w:rsidR="00880878" w:rsidRPr="00854662" w:rsidRDefault="00880878" w:rsidP="00E54A38">
      <w:pPr>
        <w:spacing w:line="276" w:lineRule="auto"/>
        <w:rPr>
          <w:rFonts w:ascii="Times New Roman" w:hAnsi="Times New Roman" w:cs="Times New Roman"/>
        </w:rPr>
      </w:pPr>
      <w:proofErr w:type="spellStart"/>
      <w:r w:rsidRPr="00854662">
        <w:rPr>
          <w:rFonts w:ascii="Times New Roman" w:hAnsi="Times New Roman" w:cs="Times New Roman"/>
        </w:rPr>
        <w:t>Bochan</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Huy’s</w:t>
      </w:r>
      <w:proofErr w:type="spellEnd"/>
      <w:r w:rsidRPr="00854662">
        <w:rPr>
          <w:rFonts w:ascii="Times New Roman" w:hAnsi="Times New Roman" w:cs="Times New Roman"/>
        </w:rPr>
        <w:t xml:space="preserve"> “Hello Hi!” is a remake of a song that her refugee father </w:t>
      </w:r>
      <w:proofErr w:type="spellStart"/>
      <w:r w:rsidRPr="00854662">
        <w:rPr>
          <w:rFonts w:ascii="Times New Roman" w:hAnsi="Times New Roman" w:cs="Times New Roman"/>
        </w:rPr>
        <w:t>Chhan</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Huy</w:t>
      </w:r>
      <w:proofErr w:type="spellEnd"/>
      <w:r w:rsidRPr="00854662">
        <w:rPr>
          <w:rFonts w:ascii="Times New Roman" w:hAnsi="Times New Roman" w:cs="Times New Roman"/>
        </w:rPr>
        <w:t xml:space="preserve"> wrote in 1987.  In Cambodian diasporic communities, pre-Khmer Rouge Cambodian rock music remains central to the idealized homeland that many </w:t>
      </w:r>
      <w:proofErr w:type="gramStart"/>
      <w:r w:rsidRPr="00854662">
        <w:rPr>
          <w:rFonts w:ascii="Times New Roman" w:hAnsi="Times New Roman" w:cs="Times New Roman"/>
        </w:rPr>
        <w:t>work</w:t>
      </w:r>
      <w:proofErr w:type="gramEnd"/>
      <w:r w:rsidRPr="00854662">
        <w:rPr>
          <w:rFonts w:ascii="Times New Roman" w:hAnsi="Times New Roman" w:cs="Times New Roman"/>
        </w:rPr>
        <w:t xml:space="preserve"> to keep alive.  Growing up as a member of her father’s band, </w:t>
      </w:r>
      <w:proofErr w:type="spellStart"/>
      <w:r w:rsidRPr="00854662">
        <w:rPr>
          <w:rFonts w:ascii="Times New Roman" w:hAnsi="Times New Roman" w:cs="Times New Roman"/>
        </w:rPr>
        <w:t>Bochan</w:t>
      </w:r>
      <w:proofErr w:type="spellEnd"/>
      <w:r w:rsidRPr="00854662">
        <w:rPr>
          <w:rFonts w:ascii="Times New Roman" w:hAnsi="Times New Roman" w:cs="Times New Roman"/>
        </w:rPr>
        <w:t xml:space="preserve"> remembers singing the same pre-Khmer Rouge songs in “always sung the exact same way.”  </w:t>
      </w:r>
      <w:proofErr w:type="spellStart"/>
      <w:r w:rsidRPr="00854662">
        <w:rPr>
          <w:rFonts w:ascii="Times New Roman" w:hAnsi="Times New Roman" w:cs="Times New Roman"/>
        </w:rPr>
        <w:t>Bochan’s</w:t>
      </w:r>
      <w:proofErr w:type="spellEnd"/>
      <w:r w:rsidRPr="00854662">
        <w:rPr>
          <w:rFonts w:ascii="Times New Roman" w:hAnsi="Times New Roman" w:cs="Times New Roman"/>
        </w:rPr>
        <w:t xml:space="preserve"> remake demonstrates that members of her community have used creativity to come to terms with life in the United States for several decades.</w:t>
      </w:r>
    </w:p>
    <w:p w14:paraId="2B46B03C" w14:textId="0C11A827" w:rsidR="000B370D" w:rsidRPr="00854662" w:rsidRDefault="000B370D" w:rsidP="00E54A38">
      <w:pPr>
        <w:spacing w:line="276" w:lineRule="auto"/>
        <w:rPr>
          <w:rFonts w:ascii="Times New Roman" w:hAnsi="Times New Roman" w:cs="Times New Roman"/>
        </w:rPr>
      </w:pPr>
    </w:p>
    <w:p w14:paraId="1C6CA268" w14:textId="12755F2D" w:rsidR="00044844" w:rsidRDefault="00044844" w:rsidP="00E54A38">
      <w:pPr>
        <w:spacing w:line="276" w:lineRule="auto"/>
        <w:rPr>
          <w:rFonts w:ascii="Times New Roman" w:hAnsi="Times New Roman" w:cs="Times New Roman"/>
        </w:rPr>
      </w:pPr>
    </w:p>
    <w:p w14:paraId="3BD100D0" w14:textId="77777777" w:rsidR="005B6E95" w:rsidRPr="00854662" w:rsidRDefault="005B6E95" w:rsidP="00E54A38">
      <w:pPr>
        <w:spacing w:line="276" w:lineRule="auto"/>
        <w:rPr>
          <w:rFonts w:ascii="Times New Roman" w:hAnsi="Times New Roman" w:cs="Times New Roman"/>
        </w:rPr>
      </w:pPr>
    </w:p>
    <w:p w14:paraId="0D5FC6E3" w14:textId="2E5DBDC5" w:rsidR="00044844" w:rsidRPr="00854662" w:rsidRDefault="00044844" w:rsidP="00E54A38">
      <w:pPr>
        <w:spacing w:line="276" w:lineRule="auto"/>
        <w:rPr>
          <w:rFonts w:ascii="Times New Roman" w:hAnsi="Times New Roman" w:cs="Times New Roman"/>
        </w:rPr>
      </w:pPr>
    </w:p>
    <w:p w14:paraId="5D45F718" w14:textId="414CEC5A"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SESSION 3 – HONORING THE YOUENS/WEXLER LEGACY</w:t>
      </w:r>
    </w:p>
    <w:p w14:paraId="28ED5B38" w14:textId="34D13582" w:rsidR="000B370D" w:rsidRPr="00854662" w:rsidRDefault="000B370D" w:rsidP="00E54A38">
      <w:pPr>
        <w:spacing w:line="276" w:lineRule="auto"/>
        <w:rPr>
          <w:rFonts w:ascii="Times New Roman" w:hAnsi="Times New Roman" w:cs="Times New Roman"/>
        </w:rPr>
      </w:pPr>
    </w:p>
    <w:p w14:paraId="57FFC96B" w14:textId="329C7502" w:rsidR="003C222A" w:rsidRPr="00854662" w:rsidRDefault="003C222A" w:rsidP="00E54A38">
      <w:pPr>
        <w:spacing w:line="276" w:lineRule="auto"/>
        <w:jc w:val="center"/>
        <w:rPr>
          <w:rFonts w:ascii="Times New Roman" w:hAnsi="Times New Roman" w:cs="Times New Roman"/>
          <w:b/>
          <w:bCs/>
        </w:rPr>
      </w:pPr>
      <w:r w:rsidRPr="00854662">
        <w:rPr>
          <w:rFonts w:ascii="Times New Roman" w:hAnsi="Times New Roman" w:cs="Times New Roman"/>
          <w:b/>
          <w:bCs/>
        </w:rPr>
        <w:t>“Researching A Renaissance Music Manuscript: The Before and the After”</w:t>
      </w:r>
    </w:p>
    <w:p w14:paraId="7D31C906" w14:textId="77777777" w:rsidR="00376B28" w:rsidRPr="00854662" w:rsidRDefault="00376B28" w:rsidP="00E54A38">
      <w:pPr>
        <w:spacing w:line="276" w:lineRule="auto"/>
        <w:jc w:val="center"/>
        <w:rPr>
          <w:rFonts w:ascii="Times New Roman" w:hAnsi="Times New Roman" w:cs="Times New Roman"/>
        </w:rPr>
      </w:pPr>
      <w:r w:rsidRPr="00854662">
        <w:rPr>
          <w:rFonts w:ascii="Times New Roman" w:hAnsi="Times New Roman" w:cs="Times New Roman"/>
        </w:rPr>
        <w:t xml:space="preserve">Susan </w:t>
      </w:r>
      <w:proofErr w:type="spellStart"/>
      <w:r w:rsidRPr="00854662">
        <w:rPr>
          <w:rFonts w:ascii="Times New Roman" w:hAnsi="Times New Roman" w:cs="Times New Roman"/>
        </w:rPr>
        <w:t>Forscher</w:t>
      </w:r>
      <w:proofErr w:type="spellEnd"/>
      <w:r w:rsidRPr="00854662">
        <w:rPr>
          <w:rFonts w:ascii="Times New Roman" w:hAnsi="Times New Roman" w:cs="Times New Roman"/>
        </w:rPr>
        <w:t xml:space="preserve"> Weiss</w:t>
      </w:r>
    </w:p>
    <w:p w14:paraId="374189E5" w14:textId="6853EA8F" w:rsidR="00376B28" w:rsidRPr="00854662" w:rsidRDefault="00376B28" w:rsidP="00E54A38">
      <w:pPr>
        <w:spacing w:line="276" w:lineRule="auto"/>
        <w:rPr>
          <w:rFonts w:ascii="Times New Roman" w:hAnsi="Times New Roman" w:cs="Times New Roman"/>
        </w:rPr>
      </w:pPr>
    </w:p>
    <w:p w14:paraId="43EC5C1B" w14:textId="77777777" w:rsidR="00376B28" w:rsidRPr="00854662" w:rsidRDefault="00376B28" w:rsidP="00E54A38">
      <w:pPr>
        <w:spacing w:line="276" w:lineRule="auto"/>
        <w:rPr>
          <w:rFonts w:ascii="Times New Roman" w:hAnsi="Times New Roman" w:cs="Times New Roman"/>
        </w:rPr>
      </w:pPr>
      <w:r w:rsidRPr="00854662">
        <w:rPr>
          <w:rFonts w:ascii="Times New Roman" w:hAnsi="Times New Roman" w:cs="Times New Roman"/>
        </w:rPr>
        <w:t xml:space="preserve">The story begins in 1980, when I made my first trip to Bologna, Italy, to look at a music manuscript the library of the Conservatory. Daily trips each morning for the 3 hours the library remained open and a photocopy of the 90 or so folios made for me by the archivist enabled me to make my way through analyzing and decoding the contents. A few years later, after more trips to Bologna, I received my doctorate, an NEH grant to return there to study patronage of the ruling family, the acceptance of my first American Musicological Society paper and the first of several publications on the source. The publications derived from my dissertation where I described the manuscript’s contents, provenance, date, patrons, and its place in the wider array of sources, handwritten and printed from around the first years of the 16thcentury. I also became acquainted with an ensemble that recorded the unique compositions in the manuscript in the church adjacent </w:t>
      </w:r>
      <w:r w:rsidRPr="00854662">
        <w:rPr>
          <w:rFonts w:ascii="Times New Roman" w:hAnsi="Times New Roman" w:cs="Times New Roman"/>
        </w:rPr>
        <w:lastRenderedPageBreak/>
        <w:t xml:space="preserve">to the very library that had housed the manuscript. Today, the manuscript is in a museum and not easily viewed. There </w:t>
      </w:r>
      <w:proofErr w:type="gramStart"/>
      <w:r w:rsidRPr="00854662">
        <w:rPr>
          <w:rFonts w:ascii="Times New Roman" w:hAnsi="Times New Roman" w:cs="Times New Roman"/>
        </w:rPr>
        <w:t>is</w:t>
      </w:r>
      <w:proofErr w:type="gramEnd"/>
      <w:r w:rsidRPr="00854662">
        <w:rPr>
          <w:rFonts w:ascii="Times New Roman" w:hAnsi="Times New Roman" w:cs="Times New Roman"/>
        </w:rPr>
        <w:t xml:space="preserve"> however, a digitized copy available online as well as a reconstruction of the book and its mise </w:t>
      </w:r>
      <w:proofErr w:type="spellStart"/>
      <w:r w:rsidRPr="00854662">
        <w:rPr>
          <w:rFonts w:ascii="Times New Roman" w:hAnsi="Times New Roman" w:cs="Times New Roman"/>
        </w:rPr>
        <w:t>en</w:t>
      </w:r>
      <w:proofErr w:type="spellEnd"/>
      <w:r w:rsidRPr="00854662">
        <w:rPr>
          <w:rFonts w:ascii="Times New Roman" w:hAnsi="Times New Roman" w:cs="Times New Roman"/>
        </w:rPr>
        <w:t xml:space="preserve"> page on another site.  An examination of the research done before and after the digitization of this manuscript reveals pros and cons of each way of accessing information. In the end, I hope to show that a hybrid model may trump reliance on a purely digital search.</w:t>
      </w:r>
    </w:p>
    <w:p w14:paraId="765A5E04" w14:textId="25A0A23F" w:rsidR="00376B28" w:rsidRDefault="00376B28" w:rsidP="00E54A38">
      <w:pPr>
        <w:spacing w:line="276" w:lineRule="auto"/>
        <w:rPr>
          <w:rFonts w:ascii="Times New Roman" w:hAnsi="Times New Roman" w:cs="Times New Roman"/>
        </w:rPr>
      </w:pPr>
    </w:p>
    <w:p w14:paraId="1E7D1704" w14:textId="77777777" w:rsidR="00E54A38" w:rsidRPr="00854662" w:rsidRDefault="00E54A38" w:rsidP="00E54A38">
      <w:pPr>
        <w:spacing w:line="276" w:lineRule="auto"/>
        <w:rPr>
          <w:rFonts w:ascii="Times New Roman" w:hAnsi="Times New Roman" w:cs="Times New Roman"/>
        </w:rPr>
      </w:pPr>
    </w:p>
    <w:p w14:paraId="0ADEE025" w14:textId="77777777" w:rsidR="003C222A" w:rsidRPr="00854662" w:rsidRDefault="003C222A" w:rsidP="00E54A38">
      <w:pPr>
        <w:spacing w:line="276" w:lineRule="auto"/>
        <w:rPr>
          <w:rFonts w:ascii="Times New Roman" w:hAnsi="Times New Roman" w:cs="Times New Roman"/>
        </w:rPr>
      </w:pPr>
      <w:r w:rsidRPr="00854662">
        <w:rPr>
          <w:rFonts w:ascii="Times New Roman" w:hAnsi="Times New Roman" w:cs="Times New Roman"/>
        </w:rPr>
        <w:tab/>
      </w:r>
      <w:r w:rsidRPr="00854662">
        <w:rPr>
          <w:rFonts w:ascii="Times New Roman" w:hAnsi="Times New Roman" w:cs="Times New Roman"/>
        </w:rPr>
        <w:tab/>
      </w:r>
      <w:r w:rsidRPr="00854662">
        <w:rPr>
          <w:rFonts w:ascii="Times New Roman" w:hAnsi="Times New Roman" w:cs="Times New Roman"/>
        </w:rPr>
        <w:tab/>
      </w:r>
    </w:p>
    <w:p w14:paraId="4069B63B" w14:textId="52754720" w:rsidR="00044844" w:rsidRPr="00854662" w:rsidRDefault="00044844" w:rsidP="00E54A38">
      <w:pPr>
        <w:spacing w:line="276" w:lineRule="auto"/>
        <w:jc w:val="center"/>
        <w:rPr>
          <w:rFonts w:ascii="Times New Roman" w:hAnsi="Times New Roman" w:cs="Times New Roman"/>
          <w:b/>
          <w:bCs/>
        </w:rPr>
      </w:pPr>
      <w:r w:rsidRPr="00854662">
        <w:rPr>
          <w:rFonts w:ascii="Times New Roman" w:hAnsi="Times New Roman" w:cs="Times New Roman"/>
          <w:b/>
          <w:bCs/>
        </w:rPr>
        <w:t>“Full of anger and despair”:</w:t>
      </w:r>
    </w:p>
    <w:p w14:paraId="7CDEE88E" w14:textId="0E8C88D3" w:rsidR="00044844" w:rsidRPr="00854662" w:rsidRDefault="00044844" w:rsidP="00E54A38">
      <w:pPr>
        <w:spacing w:line="276" w:lineRule="auto"/>
        <w:jc w:val="center"/>
        <w:rPr>
          <w:rFonts w:ascii="Times New Roman" w:hAnsi="Times New Roman" w:cs="Times New Roman"/>
          <w:b/>
          <w:bCs/>
        </w:rPr>
      </w:pPr>
      <w:r w:rsidRPr="00854662">
        <w:rPr>
          <w:rFonts w:ascii="Times New Roman" w:hAnsi="Times New Roman" w:cs="Times New Roman"/>
          <w:b/>
          <w:bCs/>
        </w:rPr>
        <w:t xml:space="preserve">Female-Voiced </w:t>
      </w:r>
      <w:proofErr w:type="spellStart"/>
      <w:r w:rsidRPr="00854662">
        <w:rPr>
          <w:rFonts w:ascii="Times New Roman" w:hAnsi="Times New Roman" w:cs="Times New Roman"/>
          <w:b/>
          <w:bCs/>
        </w:rPr>
        <w:t>Contrafacta</w:t>
      </w:r>
      <w:proofErr w:type="spellEnd"/>
      <w:r w:rsidRPr="00854662">
        <w:rPr>
          <w:rFonts w:ascii="Times New Roman" w:hAnsi="Times New Roman" w:cs="Times New Roman"/>
          <w:b/>
          <w:bCs/>
        </w:rPr>
        <w:t xml:space="preserve"> of </w:t>
      </w:r>
      <w:proofErr w:type="spellStart"/>
      <w:r w:rsidRPr="00854662">
        <w:rPr>
          <w:rFonts w:ascii="Times New Roman" w:hAnsi="Times New Roman" w:cs="Times New Roman"/>
          <w:b/>
          <w:bCs/>
        </w:rPr>
        <w:t>Bernart</w:t>
      </w:r>
      <w:proofErr w:type="spellEnd"/>
      <w:r w:rsidRPr="00854662">
        <w:rPr>
          <w:rFonts w:ascii="Times New Roman" w:hAnsi="Times New Roman" w:cs="Times New Roman"/>
          <w:b/>
          <w:bCs/>
        </w:rPr>
        <w:t xml:space="preserve"> de </w:t>
      </w:r>
      <w:proofErr w:type="spellStart"/>
      <w:r w:rsidRPr="00854662">
        <w:rPr>
          <w:rFonts w:ascii="Times New Roman" w:hAnsi="Times New Roman" w:cs="Times New Roman"/>
          <w:b/>
          <w:bCs/>
        </w:rPr>
        <w:t>Ventadorn’s</w:t>
      </w:r>
      <w:proofErr w:type="spellEnd"/>
      <w:r w:rsidRPr="00854662">
        <w:rPr>
          <w:rFonts w:ascii="Times New Roman" w:hAnsi="Times New Roman" w:cs="Times New Roman"/>
          <w:b/>
          <w:bCs/>
        </w:rPr>
        <w:t xml:space="preserve"> “Can </w:t>
      </w:r>
      <w:proofErr w:type="spellStart"/>
      <w:r w:rsidRPr="00854662">
        <w:rPr>
          <w:rFonts w:ascii="Times New Roman" w:hAnsi="Times New Roman" w:cs="Times New Roman"/>
          <w:b/>
          <w:bCs/>
        </w:rPr>
        <w:t>vei</w:t>
      </w:r>
      <w:proofErr w:type="spellEnd"/>
      <w:r w:rsidRPr="00854662">
        <w:rPr>
          <w:rFonts w:ascii="Times New Roman" w:hAnsi="Times New Roman" w:cs="Times New Roman"/>
          <w:b/>
          <w:bCs/>
        </w:rPr>
        <w:t xml:space="preserve"> la </w:t>
      </w:r>
      <w:proofErr w:type="spellStart"/>
      <w:r w:rsidRPr="00854662">
        <w:rPr>
          <w:rFonts w:ascii="Times New Roman" w:hAnsi="Times New Roman" w:cs="Times New Roman"/>
          <w:b/>
          <w:bCs/>
        </w:rPr>
        <w:t>lauzeta</w:t>
      </w:r>
      <w:proofErr w:type="spellEnd"/>
      <w:r w:rsidRPr="00854662">
        <w:rPr>
          <w:rFonts w:ascii="Times New Roman" w:hAnsi="Times New Roman" w:cs="Times New Roman"/>
          <w:b/>
          <w:bCs/>
        </w:rPr>
        <w:t xml:space="preserve"> mover”</w:t>
      </w:r>
    </w:p>
    <w:p w14:paraId="2349AFDA" w14:textId="77777777" w:rsidR="003C222A" w:rsidRPr="00854662" w:rsidRDefault="003C222A" w:rsidP="00E54A38">
      <w:pPr>
        <w:spacing w:line="276" w:lineRule="auto"/>
        <w:jc w:val="center"/>
        <w:rPr>
          <w:rFonts w:ascii="Times New Roman" w:hAnsi="Times New Roman" w:cs="Times New Roman"/>
        </w:rPr>
      </w:pPr>
      <w:r w:rsidRPr="00854662">
        <w:rPr>
          <w:rFonts w:ascii="Times New Roman" w:hAnsi="Times New Roman" w:cs="Times New Roman"/>
        </w:rPr>
        <w:t xml:space="preserve">Rachel </w:t>
      </w:r>
      <w:proofErr w:type="spellStart"/>
      <w:r w:rsidRPr="00854662">
        <w:rPr>
          <w:rFonts w:ascii="Times New Roman" w:hAnsi="Times New Roman" w:cs="Times New Roman"/>
        </w:rPr>
        <w:t>Ruisard</w:t>
      </w:r>
      <w:proofErr w:type="spellEnd"/>
    </w:p>
    <w:p w14:paraId="67744DAC" w14:textId="3280DC63" w:rsidR="003C222A" w:rsidRPr="00854662" w:rsidRDefault="003C222A" w:rsidP="00E54A38">
      <w:pPr>
        <w:spacing w:line="276" w:lineRule="auto"/>
        <w:rPr>
          <w:rFonts w:ascii="Times New Roman" w:hAnsi="Times New Roman" w:cs="Times New Roman"/>
        </w:rPr>
      </w:pPr>
    </w:p>
    <w:p w14:paraId="151F2B52"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For centuries believed to have been exclusively male, the trouvère song tradition</w:t>
      </w:r>
    </w:p>
    <w:p w14:paraId="67CDB4D7"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of medieval France is now known to have included female </w:t>
      </w:r>
      <w:proofErr w:type="spellStart"/>
      <w:r w:rsidRPr="00854662">
        <w:rPr>
          <w:rFonts w:ascii="Times New Roman" w:hAnsi="Times New Roman" w:cs="Times New Roman"/>
        </w:rPr>
        <w:t>troveresses</w:t>
      </w:r>
      <w:proofErr w:type="spellEnd"/>
      <w:r w:rsidRPr="00854662">
        <w:rPr>
          <w:rFonts w:ascii="Times New Roman" w:hAnsi="Times New Roman" w:cs="Times New Roman"/>
        </w:rPr>
        <w:t xml:space="preserve"> who, as I claim,</w:t>
      </w:r>
    </w:p>
    <w:p w14:paraId="599F83F4"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initiated discourse with their male counterparts by </w:t>
      </w:r>
      <w:proofErr w:type="spellStart"/>
      <w:r w:rsidRPr="00854662">
        <w:rPr>
          <w:rFonts w:ascii="Times New Roman" w:hAnsi="Times New Roman" w:cs="Times New Roman"/>
        </w:rPr>
        <w:t>contrafacting</w:t>
      </w:r>
      <w:proofErr w:type="spellEnd"/>
      <w:r w:rsidRPr="00854662">
        <w:rPr>
          <w:rFonts w:ascii="Times New Roman" w:hAnsi="Times New Roman" w:cs="Times New Roman"/>
        </w:rPr>
        <w:t xml:space="preserve"> the melodies of male-</w:t>
      </w:r>
    </w:p>
    <w:p w14:paraId="57961E67"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authored songs to new lyrics with wholly feminine themes. Here, I offer new intertextual</w:t>
      </w:r>
    </w:p>
    <w:p w14:paraId="35192B70"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readings of the widely disseminated male-voiced troubadour song “Can </w:t>
      </w:r>
      <w:proofErr w:type="spellStart"/>
      <w:r w:rsidRPr="00854662">
        <w:rPr>
          <w:rFonts w:ascii="Times New Roman" w:hAnsi="Times New Roman" w:cs="Times New Roman"/>
        </w:rPr>
        <w:t>vei</w:t>
      </w:r>
      <w:proofErr w:type="spellEnd"/>
      <w:r w:rsidRPr="00854662">
        <w:rPr>
          <w:rFonts w:ascii="Times New Roman" w:hAnsi="Times New Roman" w:cs="Times New Roman"/>
        </w:rPr>
        <w:t xml:space="preserve"> la </w:t>
      </w:r>
      <w:proofErr w:type="spellStart"/>
      <w:r w:rsidRPr="00854662">
        <w:rPr>
          <w:rFonts w:ascii="Times New Roman" w:hAnsi="Times New Roman" w:cs="Times New Roman"/>
        </w:rPr>
        <w:t>lauzeta</w:t>
      </w:r>
      <w:proofErr w:type="spellEnd"/>
    </w:p>
    <w:p w14:paraId="21A42F3F"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mover” by </w:t>
      </w:r>
      <w:proofErr w:type="spellStart"/>
      <w:r w:rsidRPr="00854662">
        <w:rPr>
          <w:rFonts w:ascii="Times New Roman" w:hAnsi="Times New Roman" w:cs="Times New Roman"/>
        </w:rPr>
        <w:t>Bernart</w:t>
      </w:r>
      <w:proofErr w:type="spellEnd"/>
      <w:r w:rsidRPr="00854662">
        <w:rPr>
          <w:rFonts w:ascii="Times New Roman" w:hAnsi="Times New Roman" w:cs="Times New Roman"/>
        </w:rPr>
        <w:t xml:space="preserve"> de </w:t>
      </w:r>
      <w:proofErr w:type="spellStart"/>
      <w:r w:rsidRPr="00854662">
        <w:rPr>
          <w:rFonts w:ascii="Times New Roman" w:hAnsi="Times New Roman" w:cs="Times New Roman"/>
        </w:rPr>
        <w:t>Ventadorn</w:t>
      </w:r>
      <w:proofErr w:type="spellEnd"/>
      <w:r w:rsidRPr="00854662">
        <w:rPr>
          <w:rFonts w:ascii="Times New Roman" w:hAnsi="Times New Roman" w:cs="Times New Roman"/>
        </w:rPr>
        <w:t xml:space="preserve">, and its two known </w:t>
      </w:r>
      <w:proofErr w:type="spellStart"/>
      <w:r w:rsidRPr="00854662">
        <w:rPr>
          <w:rFonts w:ascii="Times New Roman" w:hAnsi="Times New Roman" w:cs="Times New Roman"/>
        </w:rPr>
        <w:t>contrafacta</w:t>
      </w:r>
      <w:proofErr w:type="spellEnd"/>
      <w:r w:rsidRPr="00854662">
        <w:rPr>
          <w:rFonts w:ascii="Times New Roman" w:hAnsi="Times New Roman" w:cs="Times New Roman"/>
        </w:rPr>
        <w:t xml:space="preserve"> in a female voice, the</w:t>
      </w:r>
    </w:p>
    <w:p w14:paraId="32B54945"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chanson “</w:t>
      </w:r>
      <w:proofErr w:type="spellStart"/>
      <w:r w:rsidRPr="00854662">
        <w:rPr>
          <w:rFonts w:ascii="Times New Roman" w:hAnsi="Times New Roman" w:cs="Times New Roman"/>
        </w:rPr>
        <w:t>Plaine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d’ire</w:t>
      </w:r>
      <w:proofErr w:type="spellEnd"/>
      <w:r w:rsidRPr="00854662">
        <w:rPr>
          <w:rFonts w:ascii="Times New Roman" w:hAnsi="Times New Roman" w:cs="Times New Roman"/>
        </w:rPr>
        <w:t xml:space="preserve"> et de </w:t>
      </w:r>
      <w:proofErr w:type="spellStart"/>
      <w:r w:rsidRPr="00854662">
        <w:rPr>
          <w:rFonts w:ascii="Times New Roman" w:hAnsi="Times New Roman" w:cs="Times New Roman"/>
        </w:rPr>
        <w:t>desconfort</w:t>
      </w:r>
      <w:proofErr w:type="spellEnd"/>
      <w:r w:rsidRPr="00854662">
        <w:rPr>
          <w:rFonts w:ascii="Times New Roman" w:hAnsi="Times New Roman" w:cs="Times New Roman"/>
        </w:rPr>
        <w:t xml:space="preserve">,” and the jeu-parti “Amis, qui </w:t>
      </w:r>
      <w:proofErr w:type="spellStart"/>
      <w:r w:rsidRPr="00854662">
        <w:rPr>
          <w:rFonts w:ascii="Times New Roman" w:hAnsi="Times New Roman" w:cs="Times New Roman"/>
        </w:rPr>
        <w:t>est</w:t>
      </w:r>
      <w:proofErr w:type="spellEnd"/>
      <w:r w:rsidRPr="00854662">
        <w:rPr>
          <w:rFonts w:ascii="Times New Roman" w:hAnsi="Times New Roman" w:cs="Times New Roman"/>
        </w:rPr>
        <w:t xml:space="preserve"> li </w:t>
      </w:r>
      <w:proofErr w:type="spellStart"/>
      <w:r w:rsidRPr="00854662">
        <w:rPr>
          <w:rFonts w:ascii="Times New Roman" w:hAnsi="Times New Roman" w:cs="Times New Roman"/>
        </w:rPr>
        <w:t>muelz</w:t>
      </w:r>
      <w:proofErr w:type="spellEnd"/>
    </w:p>
    <w:p w14:paraId="6FC8BD8C" w14:textId="77777777" w:rsidR="00044844" w:rsidRPr="00854662" w:rsidRDefault="00044844" w:rsidP="00E54A38">
      <w:pPr>
        <w:spacing w:line="276" w:lineRule="auto"/>
        <w:rPr>
          <w:rFonts w:ascii="Times New Roman" w:hAnsi="Times New Roman" w:cs="Times New Roman"/>
        </w:rPr>
      </w:pPr>
      <w:proofErr w:type="spellStart"/>
      <w:r w:rsidRPr="00854662">
        <w:rPr>
          <w:rFonts w:ascii="Times New Roman" w:hAnsi="Times New Roman" w:cs="Times New Roman"/>
        </w:rPr>
        <w:t>vaillans</w:t>
      </w:r>
      <w:proofErr w:type="spellEnd"/>
      <w:r w:rsidRPr="00854662">
        <w:rPr>
          <w:rFonts w:ascii="Times New Roman" w:hAnsi="Times New Roman" w:cs="Times New Roman"/>
        </w:rPr>
        <w:t xml:space="preserve">,” both anonymous. I argue that </w:t>
      </w:r>
      <w:proofErr w:type="spellStart"/>
      <w:r w:rsidRPr="00854662">
        <w:rPr>
          <w:rFonts w:ascii="Times New Roman" w:hAnsi="Times New Roman" w:cs="Times New Roman"/>
        </w:rPr>
        <w:t>troveresses</w:t>
      </w:r>
      <w:proofErr w:type="spellEnd"/>
      <w:r w:rsidRPr="00854662">
        <w:rPr>
          <w:rFonts w:ascii="Times New Roman" w:hAnsi="Times New Roman" w:cs="Times New Roman"/>
        </w:rPr>
        <w:t>, by writing new texts to melodies by</w:t>
      </w:r>
    </w:p>
    <w:p w14:paraId="031C89C4"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male poets, implicitly alluding to the original male-voiced texts, and rearranging the</w:t>
      </w:r>
    </w:p>
    <w:p w14:paraId="78DDD8E0"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structure of the melody, assert their own subjectivities and disrupt the default male voices</w:t>
      </w:r>
    </w:p>
    <w:p w14:paraId="528EBA65" w14:textId="77777777" w:rsidR="00B758C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and experiences of courtly love lyrics. </w:t>
      </w:r>
    </w:p>
    <w:p w14:paraId="121314B8" w14:textId="77777777" w:rsidR="00B758C4" w:rsidRPr="00854662" w:rsidRDefault="00B758C4" w:rsidP="00E54A38">
      <w:pPr>
        <w:spacing w:line="276" w:lineRule="auto"/>
        <w:rPr>
          <w:rFonts w:ascii="Times New Roman" w:hAnsi="Times New Roman" w:cs="Times New Roman"/>
        </w:rPr>
      </w:pPr>
    </w:p>
    <w:p w14:paraId="5FDF7FEF" w14:textId="489187C9"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In 2003, Anne </w:t>
      </w:r>
      <w:proofErr w:type="spellStart"/>
      <w:r w:rsidRPr="00854662">
        <w:rPr>
          <w:rFonts w:ascii="Times New Roman" w:hAnsi="Times New Roman" w:cs="Times New Roman"/>
        </w:rPr>
        <w:t>Klinck</w:t>
      </w:r>
      <w:proofErr w:type="spellEnd"/>
      <w:r w:rsidRPr="00854662">
        <w:rPr>
          <w:rFonts w:ascii="Times New Roman" w:hAnsi="Times New Roman" w:cs="Times New Roman"/>
        </w:rPr>
        <w:t xml:space="preserve"> suggested that the ideas of enclosure and detention were gender markers in medieval women’s song texts, but I show that melodies could also communicate themes of enclosure. Both </w:t>
      </w:r>
      <w:proofErr w:type="spellStart"/>
      <w:r w:rsidRPr="00854662">
        <w:rPr>
          <w:rFonts w:ascii="Times New Roman" w:hAnsi="Times New Roman" w:cs="Times New Roman"/>
        </w:rPr>
        <w:t>contrafacta</w:t>
      </w:r>
      <w:proofErr w:type="spellEnd"/>
      <w:r w:rsidRPr="00854662">
        <w:rPr>
          <w:rFonts w:ascii="Times New Roman" w:hAnsi="Times New Roman" w:cs="Times New Roman"/>
        </w:rPr>
        <w:t xml:space="preserve">, while they maintain </w:t>
      </w:r>
      <w:proofErr w:type="spellStart"/>
      <w:r w:rsidRPr="00854662">
        <w:rPr>
          <w:rFonts w:ascii="Times New Roman" w:hAnsi="Times New Roman" w:cs="Times New Roman"/>
        </w:rPr>
        <w:t>Bernart’s</w:t>
      </w:r>
      <w:proofErr w:type="spellEnd"/>
      <w:r w:rsidRPr="00854662">
        <w:rPr>
          <w:rFonts w:ascii="Times New Roman" w:hAnsi="Times New Roman" w:cs="Times New Roman"/>
        </w:rPr>
        <w:t xml:space="preserve"> underlying melodic framework, reduce the melismatic setting and alter motives to</w:t>
      </w:r>
    </w:p>
    <w:p w14:paraId="1C3BE891"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emphasize the texts expressing woman-centric themes. By rewriting </w:t>
      </w:r>
      <w:proofErr w:type="spellStart"/>
      <w:r w:rsidRPr="00854662">
        <w:rPr>
          <w:rFonts w:ascii="Times New Roman" w:hAnsi="Times New Roman" w:cs="Times New Roman"/>
        </w:rPr>
        <w:t>Bernart’s</w:t>
      </w:r>
      <w:proofErr w:type="spellEnd"/>
      <w:r w:rsidRPr="00854662">
        <w:rPr>
          <w:rFonts w:ascii="Times New Roman" w:hAnsi="Times New Roman" w:cs="Times New Roman"/>
        </w:rPr>
        <w:t xml:space="preserve"> song, both</w:t>
      </w:r>
    </w:p>
    <w:p w14:paraId="4155B600"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new texts disrupt the old text-music relationship yet maintain an intertextual dialogue.</w:t>
      </w:r>
    </w:p>
    <w:p w14:paraId="1034081A"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This analysis of how medieval female poets engaged a male counterpart in dialogue</w:t>
      </w:r>
    </w:p>
    <w:p w14:paraId="372788B7"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contributes to the work of establishing compositional norms of the trouvère tradition and</w:t>
      </w:r>
    </w:p>
    <w:p w14:paraId="02B4A1F6" w14:textId="77777777" w:rsidR="00044844" w:rsidRPr="00854662" w:rsidRDefault="00044844" w:rsidP="00E54A38">
      <w:pPr>
        <w:spacing w:line="276" w:lineRule="auto"/>
        <w:rPr>
          <w:rFonts w:ascii="Times New Roman" w:hAnsi="Times New Roman" w:cs="Times New Roman"/>
        </w:rPr>
      </w:pPr>
      <w:r w:rsidRPr="00854662">
        <w:rPr>
          <w:rFonts w:ascii="Times New Roman" w:hAnsi="Times New Roman" w:cs="Times New Roman"/>
        </w:rPr>
        <w:t xml:space="preserve">sheds light on the previously unrecognized contributions of </w:t>
      </w:r>
      <w:proofErr w:type="spellStart"/>
      <w:r w:rsidRPr="00854662">
        <w:rPr>
          <w:rFonts w:ascii="Times New Roman" w:hAnsi="Times New Roman" w:cs="Times New Roman"/>
        </w:rPr>
        <w:t>troveresses</w:t>
      </w:r>
      <w:proofErr w:type="spellEnd"/>
      <w:r w:rsidRPr="00854662">
        <w:rPr>
          <w:rFonts w:ascii="Times New Roman" w:hAnsi="Times New Roman" w:cs="Times New Roman"/>
        </w:rPr>
        <w:t>.</w:t>
      </w:r>
    </w:p>
    <w:p w14:paraId="66B606CC" w14:textId="77777777" w:rsidR="00044844" w:rsidRPr="00854662" w:rsidRDefault="00044844" w:rsidP="00E54A38">
      <w:pPr>
        <w:spacing w:line="276" w:lineRule="auto"/>
        <w:rPr>
          <w:rFonts w:ascii="Times New Roman" w:hAnsi="Times New Roman" w:cs="Times New Roman"/>
        </w:rPr>
      </w:pPr>
    </w:p>
    <w:p w14:paraId="14938B79" w14:textId="3FE8BCE9" w:rsidR="00044844" w:rsidRDefault="00044844" w:rsidP="00E54A38">
      <w:pPr>
        <w:spacing w:line="276" w:lineRule="auto"/>
        <w:rPr>
          <w:rFonts w:ascii="Times New Roman" w:hAnsi="Times New Roman" w:cs="Times New Roman"/>
        </w:rPr>
      </w:pPr>
    </w:p>
    <w:p w14:paraId="64B8EE73" w14:textId="77777777" w:rsidR="00E54A38" w:rsidRPr="00854662" w:rsidRDefault="00E54A38" w:rsidP="00E54A38">
      <w:pPr>
        <w:spacing w:line="276" w:lineRule="auto"/>
        <w:rPr>
          <w:rFonts w:ascii="Times New Roman" w:hAnsi="Times New Roman" w:cs="Times New Roman"/>
        </w:rPr>
      </w:pPr>
    </w:p>
    <w:p w14:paraId="2520B449" w14:textId="77777777" w:rsidR="00B758C4" w:rsidRPr="00854662" w:rsidRDefault="00B758C4" w:rsidP="00E54A38">
      <w:pPr>
        <w:spacing w:line="276" w:lineRule="auto"/>
        <w:jc w:val="center"/>
        <w:rPr>
          <w:rFonts w:ascii="Times New Roman" w:hAnsi="Times New Roman" w:cs="Times New Roman"/>
          <w:b/>
          <w:bCs/>
        </w:rPr>
      </w:pPr>
      <w:r w:rsidRPr="00854662">
        <w:rPr>
          <w:rFonts w:ascii="Times New Roman" w:hAnsi="Times New Roman" w:cs="Times New Roman"/>
          <w:b/>
          <w:bCs/>
        </w:rPr>
        <w:lastRenderedPageBreak/>
        <w:t>A Mirror of Oral Tradition: Spanish Romances Then and Now</w:t>
      </w:r>
    </w:p>
    <w:p w14:paraId="73D4BC03" w14:textId="77777777" w:rsidR="003C222A" w:rsidRPr="00854662" w:rsidRDefault="003C222A" w:rsidP="00E54A38">
      <w:pPr>
        <w:spacing w:line="276" w:lineRule="auto"/>
        <w:jc w:val="center"/>
        <w:rPr>
          <w:rFonts w:ascii="Times New Roman" w:hAnsi="Times New Roman" w:cs="Times New Roman"/>
        </w:rPr>
      </w:pPr>
      <w:r w:rsidRPr="00854662">
        <w:rPr>
          <w:rFonts w:ascii="Times New Roman" w:hAnsi="Times New Roman" w:cs="Times New Roman"/>
        </w:rPr>
        <w:t>Deborah Lawrence</w:t>
      </w:r>
    </w:p>
    <w:p w14:paraId="4BB402ED" w14:textId="53E10A99" w:rsidR="00526388" w:rsidRPr="00854662" w:rsidRDefault="00526388" w:rsidP="00E54A38">
      <w:pPr>
        <w:spacing w:line="276" w:lineRule="auto"/>
        <w:rPr>
          <w:rFonts w:ascii="Times New Roman" w:hAnsi="Times New Roman" w:cs="Times New Roman"/>
        </w:rPr>
      </w:pPr>
    </w:p>
    <w:p w14:paraId="550BCD41" w14:textId="77777777" w:rsidR="00526388" w:rsidRPr="00854662" w:rsidRDefault="00526388" w:rsidP="00E54A38">
      <w:pPr>
        <w:spacing w:line="276" w:lineRule="auto"/>
        <w:rPr>
          <w:rFonts w:ascii="Times New Roman" w:hAnsi="Times New Roman" w:cs="Times New Roman"/>
        </w:rPr>
      </w:pPr>
      <w:r w:rsidRPr="00854662">
        <w:rPr>
          <w:rFonts w:ascii="Times New Roman" w:hAnsi="Times New Roman" w:cs="Times New Roman"/>
        </w:rPr>
        <w:t>In a review of Spanish Romances of the Sixteenth Century Tess Knighton urged modern performers to sing all the verses of these ballads rather than shortening them, as the editor of the volume suggested. Both performance directives stem from the sources: musical ones include only a strophe or two of text, while often many more – sometimes numbering in the hundreds – appear in literary sources. Creators of romance manuscripts and prints that include music expected users of these works to make a choice of what verses to sing based on oral tradition, personal preference, knowledge of and access to the poetry, and musical abilities. In short, this early modern repertoire straddled the lines between oral and written, manuscript and print, and textual and musical sources. Romance performances are poised in similar liminal spaces today. I will show how modern performers now participate in a new oral tradition, Walter Ong’s “secondary orality,” that thrives on streaming venues. Learning the repertoire this way responds to media contexts in ways echoing those of the early modern period: separation of sound, written music, and texts. </w:t>
      </w:r>
    </w:p>
    <w:p w14:paraId="7B607AE0" w14:textId="77777777" w:rsidR="00526388" w:rsidRPr="00854662" w:rsidRDefault="00526388" w:rsidP="00E54A38">
      <w:pPr>
        <w:spacing w:line="276" w:lineRule="auto"/>
        <w:rPr>
          <w:rFonts w:ascii="Times New Roman" w:hAnsi="Times New Roman" w:cs="Times New Roman"/>
        </w:rPr>
      </w:pPr>
    </w:p>
    <w:p w14:paraId="3239B97F" w14:textId="77777777" w:rsidR="003C222A" w:rsidRPr="00854662" w:rsidRDefault="003C222A" w:rsidP="00E54A38">
      <w:pPr>
        <w:spacing w:line="276" w:lineRule="auto"/>
        <w:rPr>
          <w:rFonts w:ascii="Times New Roman" w:hAnsi="Times New Roman" w:cs="Times New Roman"/>
        </w:rPr>
      </w:pPr>
    </w:p>
    <w:p w14:paraId="52080CA2" w14:textId="19D98B3B" w:rsidR="00B758C4" w:rsidRPr="00854662" w:rsidRDefault="003C222A" w:rsidP="00E54A38">
      <w:pPr>
        <w:spacing w:line="276" w:lineRule="auto"/>
        <w:jc w:val="center"/>
        <w:rPr>
          <w:rFonts w:ascii="Times New Roman" w:hAnsi="Times New Roman" w:cs="Times New Roman"/>
          <w:b/>
          <w:bCs/>
        </w:rPr>
      </w:pPr>
      <w:r w:rsidRPr="00854662">
        <w:rPr>
          <w:rFonts w:ascii="Times New Roman" w:hAnsi="Times New Roman" w:cs="Times New Roman"/>
          <w:b/>
          <w:bCs/>
        </w:rPr>
        <w:t>Propagating Community through Song:</w:t>
      </w:r>
    </w:p>
    <w:p w14:paraId="41A1CE32" w14:textId="0D500622" w:rsidR="003C222A" w:rsidRPr="00854662" w:rsidRDefault="003C222A" w:rsidP="00E54A38">
      <w:pPr>
        <w:spacing w:line="276" w:lineRule="auto"/>
        <w:jc w:val="center"/>
        <w:rPr>
          <w:rFonts w:ascii="Times New Roman" w:hAnsi="Times New Roman" w:cs="Times New Roman"/>
          <w:b/>
          <w:bCs/>
        </w:rPr>
      </w:pPr>
      <w:r w:rsidRPr="00854662">
        <w:rPr>
          <w:rFonts w:ascii="Times New Roman" w:hAnsi="Times New Roman" w:cs="Times New Roman"/>
          <w:b/>
          <w:bCs/>
        </w:rPr>
        <w:t>“</w:t>
      </w:r>
      <w:proofErr w:type="spellStart"/>
      <w:proofErr w:type="gramStart"/>
      <w:r w:rsidRPr="00854662">
        <w:rPr>
          <w:rFonts w:ascii="Times New Roman" w:hAnsi="Times New Roman" w:cs="Times New Roman"/>
          <w:b/>
          <w:bCs/>
        </w:rPr>
        <w:t>L‘</w:t>
      </w:r>
      <w:proofErr w:type="gramEnd"/>
      <w:r w:rsidRPr="00854662">
        <w:rPr>
          <w:rFonts w:ascii="Times New Roman" w:hAnsi="Times New Roman" w:cs="Times New Roman"/>
          <w:b/>
          <w:bCs/>
        </w:rPr>
        <w:t>homme</w:t>
      </w:r>
      <w:proofErr w:type="spellEnd"/>
      <w:r w:rsidRPr="00854662">
        <w:rPr>
          <w:rFonts w:ascii="Times New Roman" w:hAnsi="Times New Roman" w:cs="Times New Roman"/>
          <w:b/>
          <w:bCs/>
        </w:rPr>
        <w:t xml:space="preserve"> </w:t>
      </w:r>
      <w:proofErr w:type="spellStart"/>
      <w:r w:rsidRPr="00854662">
        <w:rPr>
          <w:rFonts w:ascii="Times New Roman" w:hAnsi="Times New Roman" w:cs="Times New Roman"/>
          <w:b/>
          <w:bCs/>
        </w:rPr>
        <w:t>armé</w:t>
      </w:r>
      <w:proofErr w:type="spellEnd"/>
      <w:r w:rsidRPr="00854662">
        <w:rPr>
          <w:rFonts w:ascii="Times New Roman" w:hAnsi="Times New Roman" w:cs="Times New Roman"/>
          <w:b/>
          <w:bCs/>
        </w:rPr>
        <w:t xml:space="preserve">,” “Ein </w:t>
      </w:r>
      <w:proofErr w:type="spellStart"/>
      <w:r w:rsidRPr="00854662">
        <w:rPr>
          <w:rFonts w:ascii="Times New Roman" w:hAnsi="Times New Roman" w:cs="Times New Roman"/>
          <w:b/>
          <w:bCs/>
        </w:rPr>
        <w:t>feste</w:t>
      </w:r>
      <w:proofErr w:type="spellEnd"/>
      <w:r w:rsidRPr="00854662">
        <w:rPr>
          <w:rFonts w:ascii="Times New Roman" w:hAnsi="Times New Roman" w:cs="Times New Roman"/>
          <w:b/>
          <w:bCs/>
        </w:rPr>
        <w:t xml:space="preserve"> Burg,” and Later National Anthems</w:t>
      </w:r>
    </w:p>
    <w:p w14:paraId="358A14E3" w14:textId="77777777" w:rsidR="00B758C4" w:rsidRPr="00854662" w:rsidRDefault="00B758C4" w:rsidP="00E54A38">
      <w:pPr>
        <w:spacing w:line="276" w:lineRule="auto"/>
        <w:jc w:val="center"/>
        <w:rPr>
          <w:rFonts w:ascii="Times New Roman" w:hAnsi="Times New Roman" w:cs="Times New Roman"/>
        </w:rPr>
      </w:pPr>
      <w:r w:rsidRPr="00854662">
        <w:rPr>
          <w:rFonts w:ascii="Times New Roman" w:hAnsi="Times New Roman" w:cs="Times New Roman"/>
        </w:rPr>
        <w:t xml:space="preserve">Barbara </w:t>
      </w:r>
      <w:proofErr w:type="spellStart"/>
      <w:r w:rsidRPr="00854662">
        <w:rPr>
          <w:rFonts w:ascii="Times New Roman" w:hAnsi="Times New Roman" w:cs="Times New Roman"/>
        </w:rPr>
        <w:t>Haggh-Huglo</w:t>
      </w:r>
      <w:proofErr w:type="spellEnd"/>
    </w:p>
    <w:p w14:paraId="0D24EC75" w14:textId="5C90035E" w:rsidR="00B758C4" w:rsidRPr="00854662" w:rsidRDefault="00B758C4" w:rsidP="00E54A38">
      <w:pPr>
        <w:spacing w:line="276" w:lineRule="auto"/>
        <w:rPr>
          <w:rFonts w:ascii="Times New Roman" w:hAnsi="Times New Roman" w:cs="Times New Roman"/>
        </w:rPr>
      </w:pPr>
    </w:p>
    <w:p w14:paraId="2245E3DB" w14:textId="74B97060" w:rsidR="00B758C4" w:rsidRDefault="00B758C4" w:rsidP="00E54A38">
      <w:pPr>
        <w:spacing w:line="276" w:lineRule="auto"/>
        <w:rPr>
          <w:rFonts w:ascii="Times New Roman" w:hAnsi="Times New Roman" w:cs="Times New Roman"/>
        </w:rPr>
      </w:pPr>
      <w:r w:rsidRPr="00854662">
        <w:rPr>
          <w:rFonts w:ascii="Times New Roman" w:hAnsi="Times New Roman" w:cs="Times New Roman"/>
        </w:rPr>
        <w:t xml:space="preserve">In memory of Laura </w:t>
      </w:r>
      <w:proofErr w:type="spellStart"/>
      <w:r w:rsidRPr="00854662">
        <w:rPr>
          <w:rFonts w:ascii="Times New Roman" w:hAnsi="Times New Roman" w:cs="Times New Roman"/>
        </w:rPr>
        <w:t>Youens</w:t>
      </w:r>
      <w:proofErr w:type="spellEnd"/>
      <w:r w:rsidRPr="00854662">
        <w:rPr>
          <w:rFonts w:ascii="Times New Roman" w:hAnsi="Times New Roman" w:cs="Times New Roman"/>
        </w:rPr>
        <w:t>, who began her career working on Lutheran church music and Richard Wexler, who edited songs, I wish to give this paper on a subject we discussed briefly the last time I was with both of them. </w:t>
      </w:r>
    </w:p>
    <w:p w14:paraId="058C2C07" w14:textId="77777777" w:rsidR="00E54A38" w:rsidRPr="00854662" w:rsidRDefault="00E54A38" w:rsidP="00E54A38">
      <w:pPr>
        <w:spacing w:line="276" w:lineRule="auto"/>
        <w:rPr>
          <w:rFonts w:ascii="Times New Roman" w:hAnsi="Times New Roman" w:cs="Times New Roman"/>
        </w:rPr>
      </w:pPr>
    </w:p>
    <w:p w14:paraId="6E430852" w14:textId="22AD100D" w:rsidR="00B758C4" w:rsidRPr="00854662" w:rsidRDefault="00B758C4" w:rsidP="00E54A38">
      <w:pPr>
        <w:spacing w:line="276" w:lineRule="auto"/>
        <w:rPr>
          <w:rFonts w:ascii="Times New Roman" w:hAnsi="Times New Roman" w:cs="Times New Roman"/>
        </w:rPr>
      </w:pPr>
      <w:r w:rsidRPr="00854662">
        <w:rPr>
          <w:rFonts w:ascii="Times New Roman" w:hAnsi="Times New Roman" w:cs="Times New Roman"/>
        </w:rPr>
        <w:t>In this paper, with entirely new evidence, I argue that the song “</w:t>
      </w:r>
      <w:proofErr w:type="spellStart"/>
      <w:r w:rsidRPr="00854662">
        <w:rPr>
          <w:rFonts w:ascii="Times New Roman" w:hAnsi="Times New Roman" w:cs="Times New Roman"/>
        </w:rPr>
        <w:t>L’homme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armé</w:t>
      </w:r>
      <w:proofErr w:type="spellEnd"/>
      <w:r w:rsidRPr="00854662">
        <w:rPr>
          <w:rFonts w:ascii="Times New Roman" w:hAnsi="Times New Roman" w:cs="Times New Roman"/>
        </w:rPr>
        <w:t>” did not emerge from  popular culture or within the context of the Order of the Golden Fleece, which was never symbolized by  the number 31, but that it was commissioned for a specific event very well-known to scholars of fifteenth century music. Two chroniclers even describe the song as “composed” and “unusual.” Whereas the evidence for the first singing of “</w:t>
      </w:r>
      <w:proofErr w:type="spellStart"/>
      <w:r w:rsidRPr="00854662">
        <w:rPr>
          <w:rFonts w:ascii="Times New Roman" w:hAnsi="Times New Roman" w:cs="Times New Roman"/>
        </w:rPr>
        <w:t>L’homme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armé</w:t>
      </w:r>
      <w:proofErr w:type="spellEnd"/>
      <w:r w:rsidRPr="00854662">
        <w:rPr>
          <w:rFonts w:ascii="Times New Roman" w:hAnsi="Times New Roman" w:cs="Times New Roman"/>
        </w:rPr>
        <w:t>” is found within its text and the later descriptions of it, there is also abundant and new evidence from Du Fay’s personal connections that he was the individual commissioned to compose it. </w:t>
      </w:r>
    </w:p>
    <w:p w14:paraId="1CA321BC" w14:textId="769E1E81" w:rsidR="00B758C4" w:rsidRPr="00854662" w:rsidRDefault="00B758C4" w:rsidP="00E54A38">
      <w:pPr>
        <w:spacing w:line="276" w:lineRule="auto"/>
        <w:rPr>
          <w:rFonts w:ascii="Times New Roman" w:hAnsi="Times New Roman" w:cs="Times New Roman"/>
        </w:rPr>
      </w:pPr>
      <w:r w:rsidRPr="00854662">
        <w:rPr>
          <w:rFonts w:ascii="Times New Roman" w:hAnsi="Times New Roman" w:cs="Times New Roman"/>
        </w:rPr>
        <w:t>In the second part of the paper, I demonstrate that Martin Luther surely knew “</w:t>
      </w:r>
      <w:proofErr w:type="spellStart"/>
      <w:r w:rsidRPr="00854662">
        <w:rPr>
          <w:rFonts w:ascii="Times New Roman" w:hAnsi="Times New Roman" w:cs="Times New Roman"/>
        </w:rPr>
        <w:t>L’homme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armé</w:t>
      </w:r>
      <w:proofErr w:type="spellEnd"/>
      <w:r w:rsidRPr="00854662">
        <w:rPr>
          <w:rFonts w:ascii="Times New Roman" w:hAnsi="Times New Roman" w:cs="Times New Roman"/>
        </w:rPr>
        <w:t xml:space="preserve">” and cite a known occasion when Josquin’s mass on the tune would have been performed along with “Ein </w:t>
      </w:r>
      <w:proofErr w:type="spellStart"/>
      <w:r w:rsidRPr="00854662">
        <w:rPr>
          <w:rFonts w:ascii="Times New Roman" w:hAnsi="Times New Roman" w:cs="Times New Roman"/>
        </w:rPr>
        <w:t>feste</w:t>
      </w:r>
      <w:proofErr w:type="spellEnd"/>
      <w:r w:rsidRPr="00854662">
        <w:rPr>
          <w:rFonts w:ascii="Times New Roman" w:hAnsi="Times New Roman" w:cs="Times New Roman"/>
        </w:rPr>
        <w:t xml:space="preserve"> Burg.” Luther was aware of the meaning of the song and associated it with the Turkish threat of its time.  If “Ein </w:t>
      </w:r>
      <w:proofErr w:type="spellStart"/>
      <w:r w:rsidRPr="00854662">
        <w:rPr>
          <w:rFonts w:ascii="Times New Roman" w:hAnsi="Times New Roman" w:cs="Times New Roman"/>
        </w:rPr>
        <w:t>feste</w:t>
      </w:r>
      <w:proofErr w:type="spellEnd"/>
      <w:r w:rsidRPr="00854662">
        <w:rPr>
          <w:rFonts w:ascii="Times New Roman" w:hAnsi="Times New Roman" w:cs="Times New Roman"/>
        </w:rPr>
        <w:t xml:space="preserve"> Burg” is read as a response to “</w:t>
      </w:r>
      <w:proofErr w:type="spellStart"/>
      <w:r w:rsidRPr="00854662">
        <w:rPr>
          <w:rFonts w:ascii="Times New Roman" w:hAnsi="Times New Roman" w:cs="Times New Roman"/>
        </w:rPr>
        <w:t>L’homme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armé</w:t>
      </w:r>
      <w:proofErr w:type="spellEnd"/>
      <w:r w:rsidRPr="00854662">
        <w:rPr>
          <w:rFonts w:ascii="Times New Roman" w:hAnsi="Times New Roman" w:cs="Times New Roman"/>
        </w:rPr>
        <w:t xml:space="preserve">” new </w:t>
      </w:r>
      <w:r w:rsidRPr="00854662">
        <w:rPr>
          <w:rFonts w:ascii="Times New Roman" w:hAnsi="Times New Roman" w:cs="Times New Roman"/>
        </w:rPr>
        <w:lastRenderedPageBreak/>
        <w:t>meanings of this well-known work ar</w:t>
      </w:r>
      <w:r w:rsidR="00D93744">
        <w:rPr>
          <w:rFonts w:ascii="Times New Roman" w:hAnsi="Times New Roman" w:cs="Times New Roman"/>
        </w:rPr>
        <w:t>e</w:t>
      </w:r>
      <w:r w:rsidRPr="00854662">
        <w:rPr>
          <w:rFonts w:ascii="Times New Roman" w:hAnsi="Times New Roman" w:cs="Times New Roman"/>
        </w:rPr>
        <w:t xml:space="preserve"> revealed. And if its text is read with the conventions of the Latin hymns that Luther knew it can be determined definitively that this was not a “Lied” but truly a hymn and composed as such. </w:t>
      </w:r>
    </w:p>
    <w:p w14:paraId="5CCA2849" w14:textId="77777777" w:rsidR="00854662" w:rsidRDefault="00854662" w:rsidP="00E54A38">
      <w:pPr>
        <w:spacing w:line="276" w:lineRule="auto"/>
        <w:rPr>
          <w:rFonts w:ascii="Times New Roman" w:hAnsi="Times New Roman" w:cs="Times New Roman"/>
        </w:rPr>
      </w:pPr>
    </w:p>
    <w:p w14:paraId="3951EB29" w14:textId="62C2AF8F" w:rsidR="00B758C4" w:rsidRPr="00854662" w:rsidRDefault="00B758C4" w:rsidP="00E54A38">
      <w:pPr>
        <w:spacing w:line="276" w:lineRule="auto"/>
        <w:rPr>
          <w:rFonts w:ascii="Times New Roman" w:hAnsi="Times New Roman" w:cs="Times New Roman"/>
        </w:rPr>
      </w:pPr>
      <w:r w:rsidRPr="00854662">
        <w:rPr>
          <w:rFonts w:ascii="Times New Roman" w:hAnsi="Times New Roman" w:cs="Times New Roman"/>
        </w:rPr>
        <w:t>In closing I demonstrate that “</w:t>
      </w:r>
      <w:proofErr w:type="spellStart"/>
      <w:r w:rsidRPr="00854662">
        <w:rPr>
          <w:rFonts w:ascii="Times New Roman" w:hAnsi="Times New Roman" w:cs="Times New Roman"/>
        </w:rPr>
        <w:t>L’homme</w:t>
      </w:r>
      <w:proofErr w:type="spellEnd"/>
      <w:r w:rsidRPr="00854662">
        <w:rPr>
          <w:rFonts w:ascii="Times New Roman" w:hAnsi="Times New Roman" w:cs="Times New Roman"/>
        </w:rPr>
        <w:t xml:space="preserve"> </w:t>
      </w:r>
      <w:proofErr w:type="spellStart"/>
      <w:r w:rsidRPr="00854662">
        <w:rPr>
          <w:rFonts w:ascii="Times New Roman" w:hAnsi="Times New Roman" w:cs="Times New Roman"/>
        </w:rPr>
        <w:t>armé</w:t>
      </w:r>
      <w:proofErr w:type="spellEnd"/>
      <w:r w:rsidRPr="00854662">
        <w:rPr>
          <w:rFonts w:ascii="Times New Roman" w:hAnsi="Times New Roman" w:cs="Times New Roman"/>
        </w:rPr>
        <w:t xml:space="preserve">” can be aligned with the militaristic “Marseillaise” and that the qualities of “Ein </w:t>
      </w:r>
      <w:proofErr w:type="spellStart"/>
      <w:r w:rsidRPr="00854662">
        <w:rPr>
          <w:rFonts w:ascii="Times New Roman" w:hAnsi="Times New Roman" w:cs="Times New Roman"/>
        </w:rPr>
        <w:t>feste</w:t>
      </w:r>
      <w:proofErr w:type="spellEnd"/>
      <w:r w:rsidRPr="00854662">
        <w:rPr>
          <w:rFonts w:ascii="Times New Roman" w:hAnsi="Times New Roman" w:cs="Times New Roman"/>
        </w:rPr>
        <w:t xml:space="preserve"> Burg” are found again in “God save the King/Queen.” These two early compositions, among the best known in their time, arguably led to the phenomenon of the national anthem, of which many include religious and/or militaristic messages—and tuneful, singable melodies.</w:t>
      </w:r>
    </w:p>
    <w:p w14:paraId="16B750C6" w14:textId="0DFBC1CB" w:rsidR="00B758C4" w:rsidRDefault="00B758C4" w:rsidP="00E54A38">
      <w:pPr>
        <w:spacing w:line="276" w:lineRule="auto"/>
        <w:rPr>
          <w:rFonts w:ascii="Times New Roman" w:hAnsi="Times New Roman" w:cs="Times New Roman"/>
        </w:rPr>
      </w:pPr>
    </w:p>
    <w:p w14:paraId="0E4653E7" w14:textId="54FA24B9" w:rsidR="00673A36" w:rsidRDefault="00673A36" w:rsidP="00E54A38">
      <w:pPr>
        <w:spacing w:line="276" w:lineRule="auto"/>
        <w:rPr>
          <w:rFonts w:ascii="Times New Roman" w:hAnsi="Times New Roman" w:cs="Times New Roman"/>
        </w:rPr>
      </w:pPr>
    </w:p>
    <w:p w14:paraId="7EDCD42A" w14:textId="77777777" w:rsidR="00BA2DE4" w:rsidRDefault="00BA2DE4" w:rsidP="00E54A38">
      <w:pPr>
        <w:spacing w:line="276" w:lineRule="auto"/>
        <w:rPr>
          <w:rFonts w:ascii="Times New Roman" w:hAnsi="Times New Roman" w:cs="Times New Roman"/>
        </w:rPr>
      </w:pPr>
    </w:p>
    <w:p w14:paraId="78D3AEFF" w14:textId="77777777" w:rsidR="005B6E95" w:rsidRDefault="005B6E95" w:rsidP="00E54A38">
      <w:pPr>
        <w:spacing w:line="276" w:lineRule="auto"/>
        <w:rPr>
          <w:rFonts w:ascii="Times New Roman" w:hAnsi="Times New Roman" w:cs="Times New Roman"/>
        </w:rPr>
      </w:pPr>
    </w:p>
    <w:p w14:paraId="0FE1A015" w14:textId="3FAAF9E6"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SESSION 4 – NATIONAL STYLES AND IDENTITIES</w:t>
      </w:r>
    </w:p>
    <w:p w14:paraId="1D41BAEF" w14:textId="7DAD1626" w:rsidR="00673A36" w:rsidRPr="00673A36" w:rsidRDefault="00673A36" w:rsidP="00673A36">
      <w:pPr>
        <w:spacing w:line="276" w:lineRule="auto"/>
        <w:rPr>
          <w:rFonts w:ascii="Times New Roman" w:hAnsi="Times New Roman" w:cs="Times New Roman"/>
        </w:rPr>
      </w:pPr>
    </w:p>
    <w:p w14:paraId="4A0F1380" w14:textId="77777777" w:rsidR="00673A36" w:rsidRPr="00673A36" w:rsidRDefault="00673A36" w:rsidP="00673A36">
      <w:pPr>
        <w:spacing w:line="276" w:lineRule="auto"/>
        <w:jc w:val="center"/>
        <w:rPr>
          <w:rFonts w:ascii="Times New Roman" w:eastAsia="Times New Roman" w:hAnsi="Times New Roman" w:cs="Times New Roman"/>
          <w:b/>
          <w:bCs/>
        </w:rPr>
      </w:pPr>
      <w:r w:rsidRPr="00673A36">
        <w:rPr>
          <w:rFonts w:ascii="Times New Roman" w:eastAsia="Times New Roman" w:hAnsi="Times New Roman" w:cs="Times New Roman"/>
          <w:b/>
          <w:bCs/>
          <w:color w:val="000000"/>
          <w:shd w:val="clear" w:color="auto" w:fill="FFFFFF"/>
        </w:rPr>
        <w:t>Claudio Santoro, Música viva, and the Emergence of German Modernism in Brazilian Music</w:t>
      </w:r>
    </w:p>
    <w:p w14:paraId="1418148D" w14:textId="77777777" w:rsidR="00673A36" w:rsidRPr="00673A36" w:rsidRDefault="00673A36" w:rsidP="00673A36">
      <w:pPr>
        <w:spacing w:line="276" w:lineRule="auto"/>
        <w:jc w:val="center"/>
        <w:rPr>
          <w:rFonts w:ascii="Times New Roman" w:hAnsi="Times New Roman" w:cs="Times New Roman"/>
        </w:rPr>
      </w:pPr>
      <w:r w:rsidRPr="00673A36">
        <w:rPr>
          <w:rFonts w:ascii="Times New Roman" w:hAnsi="Times New Roman" w:cs="Times New Roman"/>
        </w:rPr>
        <w:t xml:space="preserve">Pablo Victor </w:t>
      </w:r>
      <w:proofErr w:type="spellStart"/>
      <w:r w:rsidRPr="00673A36">
        <w:rPr>
          <w:rFonts w:ascii="Times New Roman" w:hAnsi="Times New Roman" w:cs="Times New Roman"/>
        </w:rPr>
        <w:t>Marquine</w:t>
      </w:r>
      <w:proofErr w:type="spellEnd"/>
      <w:r w:rsidRPr="00673A36">
        <w:rPr>
          <w:rFonts w:ascii="Times New Roman" w:hAnsi="Times New Roman" w:cs="Times New Roman"/>
        </w:rPr>
        <w:t xml:space="preserve"> da Fonseca</w:t>
      </w:r>
    </w:p>
    <w:p w14:paraId="797DAFB1" w14:textId="5C3F4BB7" w:rsidR="00673A36" w:rsidRDefault="00673A36" w:rsidP="00673A36">
      <w:pPr>
        <w:spacing w:line="276" w:lineRule="auto"/>
        <w:rPr>
          <w:rFonts w:ascii="Times New Roman" w:hAnsi="Times New Roman" w:cs="Times New Roman"/>
        </w:rPr>
      </w:pPr>
    </w:p>
    <w:p w14:paraId="4787F534"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In 1941, Claudio Santoro (1919-1989) joined Música Viva (1939-1952), a group of</w:t>
      </w:r>
    </w:p>
    <w:p w14:paraId="45D698B1"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 xml:space="preserve">composers led by the German composer Hans-Joachim </w:t>
      </w:r>
      <w:proofErr w:type="spellStart"/>
      <w:r w:rsidRPr="00673A36">
        <w:rPr>
          <w:rFonts w:ascii="Times New Roman" w:hAnsi="Times New Roman" w:cs="Times New Roman"/>
        </w:rPr>
        <w:t>Koellreutter</w:t>
      </w:r>
      <w:proofErr w:type="spellEnd"/>
      <w:r w:rsidRPr="00673A36">
        <w:rPr>
          <w:rFonts w:ascii="Times New Roman" w:hAnsi="Times New Roman" w:cs="Times New Roman"/>
        </w:rPr>
        <w:t>, who, following a model</w:t>
      </w:r>
    </w:p>
    <w:p w14:paraId="54AC9F1B"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from the Second Viennese School, found a school of modern music in Brazil. Within the group’s</w:t>
      </w:r>
    </w:p>
    <w:p w14:paraId="7D60C2B8"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output, Santoro’s Sonata 1942 for piano was most influential, as it established the twelve-tone</w:t>
      </w:r>
    </w:p>
    <w:p w14:paraId="041B0CFA"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 xml:space="preserve">method into a viable musical language (cf. </w:t>
      </w:r>
      <w:proofErr w:type="spellStart"/>
      <w:r w:rsidRPr="00673A36">
        <w:rPr>
          <w:rFonts w:ascii="Times New Roman" w:hAnsi="Times New Roman" w:cs="Times New Roman"/>
        </w:rPr>
        <w:t>Kater</w:t>
      </w:r>
      <w:proofErr w:type="spellEnd"/>
      <w:r w:rsidRPr="00673A36">
        <w:rPr>
          <w:rFonts w:ascii="Times New Roman" w:hAnsi="Times New Roman" w:cs="Times New Roman"/>
        </w:rPr>
        <w:t xml:space="preserve"> and </w:t>
      </w:r>
      <w:proofErr w:type="spellStart"/>
      <w:r w:rsidRPr="00673A36">
        <w:rPr>
          <w:rFonts w:ascii="Times New Roman" w:hAnsi="Times New Roman" w:cs="Times New Roman"/>
        </w:rPr>
        <w:t>Bèhague</w:t>
      </w:r>
      <w:proofErr w:type="spellEnd"/>
      <w:r w:rsidRPr="00673A36">
        <w:rPr>
          <w:rFonts w:ascii="Times New Roman" w:hAnsi="Times New Roman" w:cs="Times New Roman"/>
        </w:rPr>
        <w:t>). The activities of the Música</w:t>
      </w:r>
    </w:p>
    <w:p w14:paraId="1CCD7750"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Viva resulted in a ferocious response from critics, the press, and the nationalist composers.</w:t>
      </w:r>
    </w:p>
    <w:p w14:paraId="1166FD26"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 xml:space="preserve">Advocating for the continuation of a national style, the Brazilian composer Camargo </w:t>
      </w:r>
      <w:proofErr w:type="spellStart"/>
      <w:r w:rsidRPr="00673A36">
        <w:rPr>
          <w:rFonts w:ascii="Times New Roman" w:hAnsi="Times New Roman" w:cs="Times New Roman"/>
        </w:rPr>
        <w:t>Guarnieri</w:t>
      </w:r>
      <w:proofErr w:type="spellEnd"/>
    </w:p>
    <w:p w14:paraId="370A606A"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responded to the group in his seminal Open Letters (1941, 1950), where he questioned the</w:t>
      </w:r>
    </w:p>
    <w:p w14:paraId="24219289"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aesthetics of modernity as antithetical to the affirmation of Brazilian musical identity.</w:t>
      </w:r>
    </w:p>
    <w:p w14:paraId="54E44A10" w14:textId="77777777" w:rsidR="00673A36" w:rsidRDefault="00673A36" w:rsidP="00673A36">
      <w:pPr>
        <w:spacing w:line="276" w:lineRule="auto"/>
        <w:rPr>
          <w:rFonts w:ascii="Times New Roman" w:hAnsi="Times New Roman" w:cs="Times New Roman"/>
        </w:rPr>
      </w:pPr>
    </w:p>
    <w:p w14:paraId="36FF44F2" w14:textId="0EBBC795"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In this paper, I argue that, as the German musical modernism becomes a source of</w:t>
      </w:r>
    </w:p>
    <w:p w14:paraId="7A04D413"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Brazilian avant-garde, Santoro’s paves way for dodecaphonic-serialism, one who eventually</w:t>
      </w:r>
    </w:p>
    <w:p w14:paraId="2648C6C7"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contributed to the Brazilian musical identity. I examine how Santoro’s Sonata 1942 is a unique</w:t>
      </w:r>
    </w:p>
    <w:p w14:paraId="50FE8D18"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musical work that embodies the modern style advocated by Música Viva. Supplemented by his</w:t>
      </w:r>
    </w:p>
    <w:p w14:paraId="5077B287"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unpublished autobiographical interview, correspondences, and the music manuscript, Santoro’s</w:t>
      </w:r>
    </w:p>
    <w:p w14:paraId="1B08B299"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twelve-tone approach in the Sonata 1942 was fulfilled with a “lack of orthodoxy</w:t>
      </w:r>
    </w:p>
    <w:p w14:paraId="37B84AFC"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systematization”—a feature often criticized in the literature. However, Santoro’s use of</w:t>
      </w:r>
    </w:p>
    <w:p w14:paraId="34217040" w14:textId="77777777" w:rsidR="00673A36" w:rsidRPr="00673A36" w:rsidRDefault="00673A36" w:rsidP="00673A36">
      <w:pPr>
        <w:spacing w:line="276" w:lineRule="auto"/>
        <w:rPr>
          <w:rFonts w:ascii="Times New Roman" w:hAnsi="Times New Roman" w:cs="Times New Roman"/>
        </w:rPr>
      </w:pPr>
      <w:proofErr w:type="spellStart"/>
      <w:r w:rsidRPr="00673A36">
        <w:rPr>
          <w:rFonts w:ascii="Times New Roman" w:hAnsi="Times New Roman" w:cs="Times New Roman"/>
        </w:rPr>
        <w:t>dodecaphonism</w:t>
      </w:r>
      <w:proofErr w:type="spellEnd"/>
      <w:r w:rsidRPr="00673A36">
        <w:rPr>
          <w:rFonts w:ascii="Times New Roman" w:hAnsi="Times New Roman" w:cs="Times New Roman"/>
        </w:rPr>
        <w:t xml:space="preserve"> is systematic. Fulfilled with a conscious level of serialism, the composer</w:t>
      </w:r>
    </w:p>
    <w:p w14:paraId="01DC24C4" w14:textId="77777777"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lastRenderedPageBreak/>
        <w:t>approached a direct connection with form, rhetoric, and musical expression, which exemplifies</w:t>
      </w:r>
    </w:p>
    <w:p w14:paraId="03489AFA" w14:textId="757B1AB0" w:rsidR="00673A36" w:rsidRPr="00673A36" w:rsidRDefault="00673A36" w:rsidP="00673A36">
      <w:pPr>
        <w:spacing w:line="276" w:lineRule="auto"/>
        <w:rPr>
          <w:rFonts w:ascii="Times New Roman" w:hAnsi="Times New Roman" w:cs="Times New Roman"/>
        </w:rPr>
      </w:pPr>
      <w:r w:rsidRPr="00673A36">
        <w:rPr>
          <w:rFonts w:ascii="Times New Roman" w:hAnsi="Times New Roman" w:cs="Times New Roman"/>
        </w:rPr>
        <w:t>the genesis and the aesthetics of the avant-garde in the Brazilian modernism.</w:t>
      </w:r>
    </w:p>
    <w:p w14:paraId="6D90FD39" w14:textId="47E64B1D" w:rsidR="00673A36" w:rsidRDefault="00673A36" w:rsidP="00673A36">
      <w:pPr>
        <w:spacing w:line="276" w:lineRule="auto"/>
        <w:rPr>
          <w:rFonts w:ascii="Times New Roman" w:hAnsi="Times New Roman" w:cs="Times New Roman"/>
          <w:b/>
          <w:bCs/>
        </w:rPr>
      </w:pPr>
    </w:p>
    <w:p w14:paraId="713E03E9" w14:textId="77777777" w:rsidR="00673A36" w:rsidRDefault="00673A36" w:rsidP="00673A36">
      <w:pPr>
        <w:spacing w:line="276" w:lineRule="auto"/>
        <w:rPr>
          <w:rFonts w:ascii="Times New Roman" w:hAnsi="Times New Roman" w:cs="Times New Roman"/>
          <w:b/>
          <w:bCs/>
        </w:rPr>
      </w:pPr>
    </w:p>
    <w:p w14:paraId="1302557A" w14:textId="7660544F" w:rsidR="00673A36" w:rsidRPr="00673A36" w:rsidRDefault="00673A36" w:rsidP="00673A36">
      <w:pPr>
        <w:spacing w:line="276" w:lineRule="auto"/>
        <w:jc w:val="center"/>
        <w:rPr>
          <w:rFonts w:ascii="Times New Roman" w:hAnsi="Times New Roman" w:cs="Times New Roman"/>
          <w:b/>
          <w:bCs/>
        </w:rPr>
      </w:pPr>
      <w:r w:rsidRPr="00673A36">
        <w:rPr>
          <w:rFonts w:ascii="Times New Roman" w:eastAsia="Times New Roman" w:hAnsi="Times New Roman" w:cs="Times New Roman"/>
          <w:b/>
          <w:bCs/>
          <w:color w:val="000000"/>
          <w:shd w:val="clear" w:color="auto" w:fill="FFFFFF"/>
        </w:rPr>
        <w:t xml:space="preserve">“Not a Zionist, But a Stateless Jewish Refugee”: </w:t>
      </w:r>
      <w:proofErr w:type="spellStart"/>
      <w:r w:rsidRPr="00673A36">
        <w:rPr>
          <w:rFonts w:ascii="Times New Roman" w:eastAsia="Times New Roman" w:hAnsi="Times New Roman" w:cs="Times New Roman"/>
          <w:b/>
          <w:bCs/>
          <w:color w:val="000000"/>
          <w:shd w:val="clear" w:color="auto" w:fill="FFFFFF"/>
        </w:rPr>
        <w:t>Wolpe</w:t>
      </w:r>
      <w:proofErr w:type="spellEnd"/>
      <w:r w:rsidRPr="00673A36">
        <w:rPr>
          <w:rFonts w:ascii="Times New Roman" w:eastAsia="Times New Roman" w:hAnsi="Times New Roman" w:cs="Times New Roman"/>
          <w:b/>
          <w:bCs/>
          <w:color w:val="000000"/>
          <w:shd w:val="clear" w:color="auto" w:fill="FFFFFF"/>
        </w:rPr>
        <w:t xml:space="preserve">, </w:t>
      </w:r>
      <w:proofErr w:type="spellStart"/>
      <w:r w:rsidRPr="00673A36">
        <w:rPr>
          <w:rFonts w:ascii="Times New Roman" w:eastAsia="Times New Roman" w:hAnsi="Times New Roman" w:cs="Times New Roman"/>
          <w:b/>
          <w:bCs/>
          <w:color w:val="000000"/>
          <w:shd w:val="clear" w:color="auto" w:fill="FFFFFF"/>
        </w:rPr>
        <w:t>Shlonsky</w:t>
      </w:r>
      <w:proofErr w:type="spellEnd"/>
      <w:r w:rsidRPr="00673A36">
        <w:rPr>
          <w:rFonts w:ascii="Times New Roman" w:eastAsia="Times New Roman" w:hAnsi="Times New Roman" w:cs="Times New Roman"/>
          <w:b/>
          <w:bCs/>
          <w:color w:val="000000"/>
          <w:shd w:val="clear" w:color="auto" w:fill="FFFFFF"/>
        </w:rPr>
        <w:t>, Seter and the Bauhaus Aesthetics in Their Music in Palestine</w:t>
      </w:r>
    </w:p>
    <w:p w14:paraId="58DD6111" w14:textId="77777777" w:rsidR="00673A36" w:rsidRPr="00673A36" w:rsidRDefault="00673A36" w:rsidP="00673A36">
      <w:pPr>
        <w:spacing w:line="276" w:lineRule="auto"/>
        <w:jc w:val="center"/>
        <w:rPr>
          <w:rFonts w:ascii="Times New Roman" w:hAnsi="Times New Roman" w:cs="Times New Roman"/>
        </w:rPr>
      </w:pPr>
      <w:r w:rsidRPr="00673A36">
        <w:rPr>
          <w:rFonts w:ascii="Times New Roman" w:hAnsi="Times New Roman" w:cs="Times New Roman"/>
        </w:rPr>
        <w:t>Ronit Seter</w:t>
      </w:r>
    </w:p>
    <w:p w14:paraId="5B95F5E5" w14:textId="40F13983" w:rsidR="00673A36" w:rsidRDefault="00673A36" w:rsidP="00673A36">
      <w:pPr>
        <w:spacing w:line="276" w:lineRule="auto"/>
        <w:rPr>
          <w:rFonts w:ascii="Times New Roman" w:hAnsi="Times New Roman" w:cs="Times New Roman"/>
        </w:rPr>
      </w:pPr>
    </w:p>
    <w:p w14:paraId="3FEB7CE1" w14:textId="77777777" w:rsidR="00673A36" w:rsidRPr="00673A36" w:rsidRDefault="00673A36" w:rsidP="00673A36">
      <w:pPr>
        <w:spacing w:line="276" w:lineRule="auto"/>
        <w:rPr>
          <w:rFonts w:ascii="Times New Roman" w:eastAsia="Times New Roman" w:hAnsi="Times New Roman" w:cs="Times New Roman"/>
        </w:rPr>
      </w:pPr>
      <w:r w:rsidRPr="00673A36">
        <w:rPr>
          <w:rFonts w:ascii="Times New Roman" w:eastAsia="Times New Roman" w:hAnsi="Times New Roman" w:cs="Times New Roman"/>
          <w:color w:val="000000"/>
        </w:rPr>
        <w:t xml:space="preserve">The Bauhaus influence in Israel is profound, as the country hosts hundreds of Bauhaus buildings, which were erected rapidly to respond to the needs of the Fifth </w:t>
      </w:r>
      <w:r w:rsidRPr="00673A36">
        <w:rPr>
          <w:rFonts w:ascii="Times New Roman" w:eastAsia="Times New Roman" w:hAnsi="Times New Roman" w:cs="Times New Roman"/>
          <w:i/>
          <w:iCs/>
          <w:color w:val="000000"/>
        </w:rPr>
        <w:t>Aliyah</w:t>
      </w:r>
      <w:r w:rsidRPr="00673A36">
        <w:rPr>
          <w:rFonts w:ascii="Times New Roman" w:eastAsia="Times New Roman" w:hAnsi="Times New Roman" w:cs="Times New Roman"/>
          <w:color w:val="000000"/>
        </w:rPr>
        <w:t xml:space="preserve"> (mass immigration from Central Europe), and as such, housed many refugee Jewish composers fleeing Europe. The Bauhaus ideology also shaped their modernist aesthetics of music, which they brought from their homelands: clean lines with no extraneous ornaments; volume (spans of intervals) as opposed to mass; regularity (stratification and interlock of </w:t>
      </w:r>
      <w:proofErr w:type="spellStart"/>
      <w:r w:rsidRPr="00673A36">
        <w:rPr>
          <w:rFonts w:ascii="Times New Roman" w:eastAsia="Times New Roman" w:hAnsi="Times New Roman" w:cs="Times New Roman"/>
          <w:color w:val="000000"/>
        </w:rPr>
        <w:t>ostinati</w:t>
      </w:r>
      <w:proofErr w:type="spellEnd"/>
      <w:r w:rsidRPr="00673A36">
        <w:rPr>
          <w:rFonts w:ascii="Times New Roman" w:eastAsia="Times New Roman" w:hAnsi="Times New Roman" w:cs="Times New Roman"/>
          <w:color w:val="000000"/>
        </w:rPr>
        <w:t>) without symmetry; and technically perfect use of materials without applied decoration or patterning (</w:t>
      </w:r>
      <w:proofErr w:type="spellStart"/>
      <w:r w:rsidRPr="00673A36">
        <w:rPr>
          <w:rFonts w:ascii="Times New Roman" w:eastAsia="Times New Roman" w:hAnsi="Times New Roman" w:cs="Times New Roman"/>
          <w:color w:val="000000"/>
        </w:rPr>
        <w:t>Clendinning</w:t>
      </w:r>
      <w:proofErr w:type="spellEnd"/>
      <w:r w:rsidRPr="00673A36">
        <w:rPr>
          <w:rFonts w:ascii="Times New Roman" w:eastAsia="Times New Roman" w:hAnsi="Times New Roman" w:cs="Times New Roman"/>
          <w:color w:val="000000"/>
        </w:rPr>
        <w:t xml:space="preserve"> on modernism in architecture and music, 2002). An overlapping modernist dictum of the Bauhaus</w:t>
      </w:r>
      <w:proofErr w:type="gramStart"/>
      <w:r w:rsidRPr="00673A36">
        <w:rPr>
          <w:rFonts w:ascii="Times New Roman" w:eastAsia="Times New Roman" w:hAnsi="Times New Roman" w:cs="Times New Roman"/>
          <w:color w:val="000000"/>
        </w:rPr>
        <w:t>—“</w:t>
      </w:r>
      <w:proofErr w:type="gramEnd"/>
      <w:r w:rsidRPr="00673A36">
        <w:rPr>
          <w:rFonts w:ascii="Times New Roman" w:eastAsia="Times New Roman" w:hAnsi="Times New Roman" w:cs="Times New Roman"/>
          <w:color w:val="000000"/>
        </w:rPr>
        <w:t xml:space="preserve">there is no essential difference between the artist and the artisan” (Gropius)—assumed a musical interpretation in the </w:t>
      </w:r>
      <w:proofErr w:type="spellStart"/>
      <w:r w:rsidRPr="00673A36">
        <w:rPr>
          <w:rFonts w:ascii="Times New Roman" w:eastAsia="Times New Roman" w:hAnsi="Times New Roman" w:cs="Times New Roman"/>
          <w:color w:val="000000"/>
        </w:rPr>
        <w:t>Hindemithian</w:t>
      </w:r>
      <w:proofErr w:type="spellEnd"/>
      <w:r w:rsidRPr="00673A36">
        <w:rPr>
          <w:rFonts w:ascii="Times New Roman" w:eastAsia="Times New Roman" w:hAnsi="Times New Roman" w:cs="Times New Roman"/>
          <w:color w:val="000000"/>
        </w:rPr>
        <w:t xml:space="preserve"> Gebrauchsmusik concept. In Palestine, it received its Zionist incarnation. The only notable </w:t>
      </w:r>
      <w:proofErr w:type="spellStart"/>
      <w:r w:rsidRPr="00673A36">
        <w:rPr>
          <w:rFonts w:ascii="Times New Roman" w:eastAsia="Times New Roman" w:hAnsi="Times New Roman" w:cs="Times New Roman"/>
          <w:color w:val="000000"/>
        </w:rPr>
        <w:t>Bauhausler</w:t>
      </w:r>
      <w:proofErr w:type="spellEnd"/>
      <w:r w:rsidRPr="00673A36">
        <w:rPr>
          <w:rFonts w:ascii="Times New Roman" w:eastAsia="Times New Roman" w:hAnsi="Times New Roman" w:cs="Times New Roman"/>
          <w:color w:val="000000"/>
        </w:rPr>
        <w:t xml:space="preserve"> composer to arrive to Palestine was Stefan </w:t>
      </w:r>
      <w:proofErr w:type="spellStart"/>
      <w:r w:rsidRPr="00673A36">
        <w:rPr>
          <w:rFonts w:ascii="Times New Roman" w:eastAsia="Times New Roman" w:hAnsi="Times New Roman" w:cs="Times New Roman"/>
          <w:color w:val="000000"/>
        </w:rPr>
        <w:t>Wolpe</w:t>
      </w:r>
      <w:proofErr w:type="spellEnd"/>
      <w:r w:rsidRPr="00673A36">
        <w:rPr>
          <w:rFonts w:ascii="Times New Roman" w:eastAsia="Times New Roman" w:hAnsi="Times New Roman" w:cs="Times New Roman"/>
          <w:color w:val="000000"/>
        </w:rPr>
        <w:t>: “not as a Zionist, but as a stateless Jewish refugee” (Clarkson, 1999). Between 1934 and 1938, however, he disseminated his version of the Gebrauchsmusik ideology (the social responsibility of art music composers to serve their culture also with utilitarian music)—in his “amalgamated” music at the service of a fervent Zionism (Brigid Cohen, 2012; Barry Wiener, 2019). </w:t>
      </w:r>
    </w:p>
    <w:p w14:paraId="711E3E4A" w14:textId="77777777" w:rsidR="00673A36" w:rsidRPr="00673A36" w:rsidRDefault="00673A36" w:rsidP="00673A36">
      <w:pPr>
        <w:spacing w:line="276" w:lineRule="auto"/>
        <w:rPr>
          <w:rFonts w:ascii="Times New Roman" w:eastAsia="Times New Roman" w:hAnsi="Times New Roman" w:cs="Times New Roman"/>
        </w:rPr>
      </w:pPr>
    </w:p>
    <w:p w14:paraId="4EAEDC9D" w14:textId="482290EA" w:rsidR="00673A36" w:rsidRPr="00673A36" w:rsidRDefault="00673A36" w:rsidP="00673A36">
      <w:pPr>
        <w:spacing w:line="276" w:lineRule="auto"/>
        <w:rPr>
          <w:rFonts w:ascii="Times New Roman" w:eastAsia="Times New Roman" w:hAnsi="Times New Roman" w:cs="Times New Roman"/>
        </w:rPr>
      </w:pPr>
      <w:r w:rsidRPr="00673A36">
        <w:rPr>
          <w:rFonts w:ascii="Times New Roman" w:eastAsia="Times New Roman" w:hAnsi="Times New Roman" w:cs="Times New Roman"/>
          <w:color w:val="000000"/>
        </w:rPr>
        <w:t xml:space="preserve">This paper analyzes the aesthetic cross-fertilization between the Bauhaus of the 1920s and musical modernism in four Palestinian works written during the late 1930s: </w:t>
      </w:r>
      <w:proofErr w:type="spellStart"/>
      <w:r w:rsidRPr="00673A36">
        <w:rPr>
          <w:rFonts w:ascii="Times New Roman" w:eastAsia="Times New Roman" w:hAnsi="Times New Roman" w:cs="Times New Roman"/>
          <w:color w:val="000000"/>
        </w:rPr>
        <w:t>Wolpe’s</w:t>
      </w:r>
      <w:proofErr w:type="spellEnd"/>
      <w:r w:rsidRPr="00673A36">
        <w:rPr>
          <w:rFonts w:ascii="Times New Roman" w:eastAsia="Times New Roman" w:hAnsi="Times New Roman" w:cs="Times New Roman"/>
          <w:color w:val="000000"/>
        </w:rPr>
        <w:t xml:space="preserve"> utilitarian Hebrew songs (</w:t>
      </w:r>
      <w:proofErr w:type="spellStart"/>
      <w:r w:rsidRPr="00673A36">
        <w:rPr>
          <w:rFonts w:ascii="Times New Roman" w:eastAsia="Times New Roman" w:hAnsi="Times New Roman" w:cs="Times New Roman"/>
          <w:i/>
          <w:iCs/>
          <w:color w:val="000000"/>
        </w:rPr>
        <w:t>Saleinu</w:t>
      </w:r>
      <w:proofErr w:type="spellEnd"/>
      <w:r w:rsidRPr="00673A36">
        <w:rPr>
          <w:rFonts w:ascii="Times New Roman" w:eastAsia="Times New Roman" w:hAnsi="Times New Roman" w:cs="Times New Roman"/>
          <w:i/>
          <w:iCs/>
          <w:color w:val="000000"/>
        </w:rPr>
        <w:t xml:space="preserve"> al </w:t>
      </w:r>
      <w:proofErr w:type="spellStart"/>
      <w:r w:rsidRPr="00673A36">
        <w:rPr>
          <w:rFonts w:ascii="Times New Roman" w:eastAsia="Times New Roman" w:hAnsi="Times New Roman" w:cs="Times New Roman"/>
          <w:i/>
          <w:iCs/>
          <w:color w:val="000000"/>
        </w:rPr>
        <w:t>ktefenu</w:t>
      </w:r>
      <w:proofErr w:type="spellEnd"/>
      <w:r w:rsidRPr="00673A36">
        <w:rPr>
          <w:rFonts w:ascii="Times New Roman" w:eastAsia="Times New Roman" w:hAnsi="Times New Roman" w:cs="Times New Roman"/>
          <w:i/>
          <w:iCs/>
          <w:color w:val="000000"/>
        </w:rPr>
        <w:t xml:space="preserve"> </w:t>
      </w:r>
      <w:r w:rsidRPr="00673A36">
        <w:rPr>
          <w:rFonts w:ascii="Times New Roman" w:eastAsia="Times New Roman" w:hAnsi="Times New Roman" w:cs="Times New Roman"/>
          <w:color w:val="000000"/>
        </w:rPr>
        <w:t xml:space="preserve">and </w:t>
      </w:r>
      <w:r w:rsidRPr="00673A36">
        <w:rPr>
          <w:rFonts w:ascii="Times New Roman" w:eastAsia="Times New Roman" w:hAnsi="Times New Roman" w:cs="Times New Roman"/>
          <w:i/>
          <w:iCs/>
          <w:color w:val="000000"/>
        </w:rPr>
        <w:t xml:space="preserve">Al </w:t>
      </w:r>
      <w:proofErr w:type="spellStart"/>
      <w:r w:rsidRPr="00673A36">
        <w:rPr>
          <w:rFonts w:ascii="Times New Roman" w:eastAsia="Times New Roman" w:hAnsi="Times New Roman" w:cs="Times New Roman"/>
          <w:i/>
          <w:iCs/>
          <w:color w:val="000000"/>
        </w:rPr>
        <w:t>titnu</w:t>
      </w:r>
      <w:proofErr w:type="spellEnd"/>
      <w:r w:rsidRPr="00673A36">
        <w:rPr>
          <w:rFonts w:ascii="Times New Roman" w:eastAsia="Times New Roman" w:hAnsi="Times New Roman" w:cs="Times New Roman"/>
          <w:i/>
          <w:iCs/>
          <w:color w:val="000000"/>
        </w:rPr>
        <w:t xml:space="preserve"> </w:t>
      </w:r>
      <w:proofErr w:type="spellStart"/>
      <w:r w:rsidRPr="00673A36">
        <w:rPr>
          <w:rFonts w:ascii="Times New Roman" w:eastAsia="Times New Roman" w:hAnsi="Times New Roman" w:cs="Times New Roman"/>
          <w:i/>
          <w:iCs/>
          <w:color w:val="000000"/>
        </w:rPr>
        <w:t>lahem</w:t>
      </w:r>
      <w:proofErr w:type="spellEnd"/>
      <w:r w:rsidRPr="00673A36">
        <w:rPr>
          <w:rFonts w:ascii="Times New Roman" w:eastAsia="Times New Roman" w:hAnsi="Times New Roman" w:cs="Times New Roman"/>
          <w:i/>
          <w:iCs/>
          <w:color w:val="000000"/>
        </w:rPr>
        <w:t xml:space="preserve"> </w:t>
      </w:r>
      <w:proofErr w:type="spellStart"/>
      <w:r w:rsidRPr="00673A36">
        <w:rPr>
          <w:rFonts w:ascii="Times New Roman" w:eastAsia="Times New Roman" w:hAnsi="Times New Roman" w:cs="Times New Roman"/>
          <w:i/>
          <w:iCs/>
          <w:color w:val="000000"/>
        </w:rPr>
        <w:t>rovim</w:t>
      </w:r>
      <w:proofErr w:type="spellEnd"/>
      <w:r w:rsidRPr="00673A36">
        <w:rPr>
          <w:rFonts w:ascii="Times New Roman" w:eastAsia="Times New Roman" w:hAnsi="Times New Roman" w:cs="Times New Roman"/>
          <w:color w:val="000000"/>
        </w:rPr>
        <w:t xml:space="preserve">); </w:t>
      </w:r>
      <w:proofErr w:type="spellStart"/>
      <w:r w:rsidRPr="00673A36">
        <w:rPr>
          <w:rFonts w:ascii="Times New Roman" w:eastAsia="Times New Roman" w:hAnsi="Times New Roman" w:cs="Times New Roman"/>
          <w:color w:val="000000"/>
        </w:rPr>
        <w:t>Verdina</w:t>
      </w:r>
      <w:proofErr w:type="spellEnd"/>
      <w:r w:rsidRPr="00673A36">
        <w:rPr>
          <w:rFonts w:ascii="Times New Roman" w:eastAsia="Times New Roman" w:hAnsi="Times New Roman" w:cs="Times New Roman"/>
          <w:color w:val="000000"/>
        </w:rPr>
        <w:t xml:space="preserve"> </w:t>
      </w:r>
      <w:proofErr w:type="spellStart"/>
      <w:r w:rsidRPr="00673A36">
        <w:rPr>
          <w:rFonts w:ascii="Times New Roman" w:eastAsia="Times New Roman" w:hAnsi="Times New Roman" w:cs="Times New Roman"/>
          <w:color w:val="000000"/>
        </w:rPr>
        <w:t>Shlonsky’s</w:t>
      </w:r>
      <w:proofErr w:type="spellEnd"/>
      <w:r w:rsidRPr="00673A36">
        <w:rPr>
          <w:rFonts w:ascii="Times New Roman" w:eastAsia="Times New Roman" w:hAnsi="Times New Roman" w:cs="Times New Roman"/>
          <w:color w:val="000000"/>
        </w:rPr>
        <w:t xml:space="preserve"> Lied </w:t>
      </w:r>
      <w:proofErr w:type="spellStart"/>
      <w:r w:rsidRPr="00673A36">
        <w:rPr>
          <w:rFonts w:ascii="Times New Roman" w:eastAsia="Times New Roman" w:hAnsi="Times New Roman" w:cs="Times New Roman"/>
          <w:i/>
          <w:iCs/>
          <w:color w:val="000000"/>
        </w:rPr>
        <w:t>Zemer</w:t>
      </w:r>
      <w:proofErr w:type="spellEnd"/>
      <w:r w:rsidRPr="00673A36">
        <w:rPr>
          <w:rFonts w:ascii="Times New Roman" w:eastAsia="Times New Roman" w:hAnsi="Times New Roman" w:cs="Times New Roman"/>
          <w:color w:val="000000"/>
        </w:rPr>
        <w:t xml:space="preserve">; and Mordecai Seter’s influential </w:t>
      </w:r>
      <w:r w:rsidRPr="00673A36">
        <w:rPr>
          <w:rFonts w:ascii="Times New Roman" w:eastAsia="Times New Roman" w:hAnsi="Times New Roman" w:cs="Times New Roman"/>
          <w:i/>
          <w:iCs/>
          <w:color w:val="000000"/>
        </w:rPr>
        <w:t>Sabbath Cantata</w:t>
      </w:r>
      <w:r w:rsidRPr="00673A36">
        <w:rPr>
          <w:rFonts w:ascii="Times New Roman" w:eastAsia="Times New Roman" w:hAnsi="Times New Roman" w:cs="Times New Roman"/>
          <w:color w:val="000000"/>
        </w:rPr>
        <w:t>. </w:t>
      </w:r>
    </w:p>
    <w:p w14:paraId="25525FC2" w14:textId="77777777" w:rsidR="00673A36" w:rsidRPr="00673A36" w:rsidRDefault="00673A36" w:rsidP="00673A36">
      <w:pPr>
        <w:spacing w:line="276" w:lineRule="auto"/>
        <w:rPr>
          <w:rFonts w:ascii="Times New Roman" w:eastAsia="Times New Roman" w:hAnsi="Times New Roman" w:cs="Times New Roman"/>
        </w:rPr>
      </w:pPr>
    </w:p>
    <w:p w14:paraId="2C4FD478" w14:textId="77777777" w:rsidR="00BA2DE4" w:rsidRDefault="00BA2DE4" w:rsidP="00673A36">
      <w:pPr>
        <w:spacing w:line="276" w:lineRule="auto"/>
        <w:rPr>
          <w:rFonts w:ascii="Times New Roman" w:hAnsi="Times New Roman" w:cs="Times New Roman"/>
        </w:rPr>
      </w:pPr>
    </w:p>
    <w:p w14:paraId="426F09D7" w14:textId="77777777" w:rsidR="005B6E95" w:rsidRPr="00673A36" w:rsidRDefault="005B6E95" w:rsidP="00673A36">
      <w:pPr>
        <w:spacing w:line="276" w:lineRule="auto"/>
        <w:rPr>
          <w:rFonts w:ascii="Times New Roman" w:hAnsi="Times New Roman" w:cs="Times New Roman"/>
        </w:rPr>
      </w:pPr>
    </w:p>
    <w:p w14:paraId="05F94027" w14:textId="77777777" w:rsidR="00AC2CEA" w:rsidRDefault="00673A36" w:rsidP="00AC2CEA">
      <w:pPr>
        <w:spacing w:line="276" w:lineRule="auto"/>
        <w:jc w:val="center"/>
        <w:rPr>
          <w:rFonts w:ascii="Times New Roman" w:eastAsia="Times New Roman" w:hAnsi="Times New Roman" w:cs="Times New Roman"/>
          <w:b/>
          <w:bCs/>
          <w:color w:val="000000"/>
          <w:shd w:val="clear" w:color="auto" w:fill="FFFFFF"/>
        </w:rPr>
      </w:pPr>
      <w:r w:rsidRPr="00673A36">
        <w:rPr>
          <w:rFonts w:ascii="Times New Roman" w:eastAsia="Times New Roman" w:hAnsi="Times New Roman" w:cs="Times New Roman"/>
          <w:b/>
          <w:bCs/>
          <w:color w:val="000000"/>
          <w:shd w:val="clear" w:color="auto" w:fill="FFFFFF"/>
        </w:rPr>
        <w:t xml:space="preserve">Neoclassicism as a Pragmatic Tool: </w:t>
      </w:r>
    </w:p>
    <w:p w14:paraId="68DA166A" w14:textId="7F193AFF" w:rsidR="00673A36" w:rsidRPr="00673A36" w:rsidRDefault="00673A36" w:rsidP="00AC2CEA">
      <w:pPr>
        <w:spacing w:line="276" w:lineRule="auto"/>
        <w:jc w:val="center"/>
        <w:rPr>
          <w:rFonts w:ascii="Times New Roman" w:eastAsia="Times New Roman" w:hAnsi="Times New Roman" w:cs="Times New Roman"/>
          <w:b/>
          <w:bCs/>
        </w:rPr>
      </w:pPr>
      <w:r w:rsidRPr="00673A36">
        <w:rPr>
          <w:rFonts w:ascii="Times New Roman" w:eastAsia="Times New Roman" w:hAnsi="Times New Roman" w:cs="Times New Roman"/>
          <w:b/>
          <w:bCs/>
          <w:color w:val="000000"/>
          <w:shd w:val="clear" w:color="auto" w:fill="FFFFFF"/>
        </w:rPr>
        <w:t xml:space="preserve">Eugène </w:t>
      </w:r>
      <w:proofErr w:type="spellStart"/>
      <w:r w:rsidRPr="00673A36">
        <w:rPr>
          <w:rFonts w:ascii="Times New Roman" w:eastAsia="Times New Roman" w:hAnsi="Times New Roman" w:cs="Times New Roman"/>
          <w:b/>
          <w:bCs/>
          <w:color w:val="000000"/>
          <w:shd w:val="clear" w:color="auto" w:fill="FFFFFF"/>
        </w:rPr>
        <w:t>Bozza’s</w:t>
      </w:r>
      <w:proofErr w:type="spellEnd"/>
      <w:r w:rsidRPr="00673A36">
        <w:rPr>
          <w:rFonts w:ascii="Times New Roman" w:eastAsia="Times New Roman" w:hAnsi="Times New Roman" w:cs="Times New Roman"/>
          <w:b/>
          <w:bCs/>
          <w:color w:val="000000"/>
          <w:shd w:val="clear" w:color="auto" w:fill="FFFFFF"/>
        </w:rPr>
        <w:t xml:space="preserve"> Woodwind Solos de Concours for the Paris Conservatoire</w:t>
      </w:r>
    </w:p>
    <w:p w14:paraId="52A9EEE9" w14:textId="77777777" w:rsidR="00673A36" w:rsidRPr="00673A36" w:rsidRDefault="00673A36" w:rsidP="00AC2CEA">
      <w:pPr>
        <w:spacing w:line="276" w:lineRule="auto"/>
        <w:jc w:val="center"/>
        <w:rPr>
          <w:rFonts w:ascii="Times New Roman" w:hAnsi="Times New Roman" w:cs="Times New Roman"/>
        </w:rPr>
      </w:pPr>
      <w:r w:rsidRPr="00673A36">
        <w:rPr>
          <w:rFonts w:ascii="Times New Roman" w:hAnsi="Times New Roman" w:cs="Times New Roman"/>
        </w:rPr>
        <w:t xml:space="preserve">Lacey </w:t>
      </w:r>
      <w:proofErr w:type="spellStart"/>
      <w:r w:rsidRPr="00673A36">
        <w:rPr>
          <w:rFonts w:ascii="Times New Roman" w:hAnsi="Times New Roman" w:cs="Times New Roman"/>
        </w:rPr>
        <w:t>Golaszewski</w:t>
      </w:r>
      <w:proofErr w:type="spellEnd"/>
    </w:p>
    <w:p w14:paraId="1BDE1633" w14:textId="5862E291" w:rsidR="00B758C4" w:rsidRPr="00AC2CEA" w:rsidRDefault="00B758C4" w:rsidP="00AC2CEA">
      <w:pPr>
        <w:spacing w:line="276" w:lineRule="auto"/>
        <w:rPr>
          <w:rFonts w:ascii="Times New Roman" w:hAnsi="Times New Roman" w:cs="Times New Roman"/>
        </w:rPr>
      </w:pPr>
    </w:p>
    <w:p w14:paraId="653C34FC" w14:textId="6064DC5A" w:rsidR="00AC2CEA" w:rsidRPr="00AC2CEA" w:rsidRDefault="00AC2CEA" w:rsidP="00AC2CEA">
      <w:pPr>
        <w:spacing w:line="276" w:lineRule="auto"/>
        <w:rPr>
          <w:rFonts w:ascii="Times New Roman" w:eastAsia="Times New Roman" w:hAnsi="Times New Roman" w:cs="Times New Roman"/>
        </w:rPr>
      </w:pPr>
      <w:r w:rsidRPr="00AC2CEA">
        <w:rPr>
          <w:rFonts w:ascii="Times New Roman" w:eastAsia="Times New Roman" w:hAnsi="Times New Roman" w:cs="Times New Roman"/>
          <w:color w:val="000000"/>
        </w:rPr>
        <w:t xml:space="preserve">When creating woodwind </w:t>
      </w:r>
      <w:r w:rsidRPr="00AC2CEA">
        <w:rPr>
          <w:rFonts w:ascii="Times New Roman" w:eastAsia="Times New Roman" w:hAnsi="Times New Roman" w:cs="Times New Roman"/>
          <w:i/>
          <w:iCs/>
          <w:color w:val="000000"/>
        </w:rPr>
        <w:t>solos de concours</w:t>
      </w:r>
      <w:r w:rsidRPr="00AC2CEA">
        <w:rPr>
          <w:rFonts w:ascii="Times New Roman" w:eastAsia="Times New Roman" w:hAnsi="Times New Roman" w:cs="Times New Roman"/>
          <w:color w:val="000000"/>
        </w:rPr>
        <w:t xml:space="preserve">, or exam solos, for the Paris Conservatoire in the early decades of the twentieth century, numerous composers took a neoclassical approach, </w:t>
      </w:r>
      <w:r w:rsidRPr="00AC2CEA">
        <w:rPr>
          <w:rFonts w:ascii="Times New Roman" w:eastAsia="Times New Roman" w:hAnsi="Times New Roman" w:cs="Times New Roman"/>
          <w:color w:val="000000"/>
        </w:rPr>
        <w:lastRenderedPageBreak/>
        <w:t xml:space="preserve">drawing upon existing musical materials, styles, and aesthetic ideals, especially those of the Baroque and Classical Eras. Scholars such as Tamara Levitz, Theodor Adorno, Scott Messing, Richard </w:t>
      </w:r>
      <w:proofErr w:type="spellStart"/>
      <w:r w:rsidRPr="00AC2CEA">
        <w:rPr>
          <w:rFonts w:ascii="Times New Roman" w:eastAsia="Times New Roman" w:hAnsi="Times New Roman" w:cs="Times New Roman"/>
          <w:color w:val="000000"/>
        </w:rPr>
        <w:t>Taruskin</w:t>
      </w:r>
      <w:proofErr w:type="spellEnd"/>
      <w:r w:rsidRPr="00AC2CEA">
        <w:rPr>
          <w:rFonts w:ascii="Times New Roman" w:eastAsia="Times New Roman" w:hAnsi="Times New Roman" w:cs="Times New Roman"/>
          <w:color w:val="000000"/>
        </w:rPr>
        <w:t xml:space="preserve">, Martha Hyde, Joseph Straus, and Jane Fulcher have traditionally understood such neoclassicism in terms of its aesthetic and ideological implications. However, in the </w:t>
      </w:r>
      <w:r w:rsidRPr="00AC2CEA">
        <w:rPr>
          <w:rFonts w:ascii="Times New Roman" w:eastAsia="Times New Roman" w:hAnsi="Times New Roman" w:cs="Times New Roman"/>
          <w:i/>
          <w:iCs/>
          <w:color w:val="000000"/>
        </w:rPr>
        <w:t>solos de concours</w:t>
      </w:r>
      <w:r w:rsidRPr="00AC2CEA">
        <w:rPr>
          <w:rFonts w:ascii="Times New Roman" w:eastAsia="Times New Roman" w:hAnsi="Times New Roman" w:cs="Times New Roman"/>
          <w:color w:val="000000"/>
        </w:rPr>
        <w:t>, neoclassicism fulfilled utilitarian functions as well. </w:t>
      </w:r>
    </w:p>
    <w:p w14:paraId="299CCAB5" w14:textId="77777777" w:rsidR="00AC2CEA" w:rsidRDefault="00AC2CEA" w:rsidP="00AC2CEA">
      <w:pPr>
        <w:spacing w:after="160" w:line="276" w:lineRule="auto"/>
        <w:rPr>
          <w:rFonts w:ascii="Times New Roman" w:eastAsia="Times New Roman" w:hAnsi="Times New Roman" w:cs="Times New Roman"/>
          <w:color w:val="000000"/>
        </w:rPr>
      </w:pPr>
    </w:p>
    <w:p w14:paraId="51C9A02E" w14:textId="18665A24" w:rsidR="00AC2CEA" w:rsidRPr="00AC2CEA" w:rsidRDefault="00AC2CEA" w:rsidP="00AC2CEA">
      <w:pPr>
        <w:spacing w:after="160" w:line="276" w:lineRule="auto"/>
        <w:rPr>
          <w:rFonts w:ascii="Times New Roman" w:eastAsia="Times New Roman" w:hAnsi="Times New Roman" w:cs="Times New Roman"/>
        </w:rPr>
      </w:pPr>
      <w:r w:rsidRPr="00AC2CEA">
        <w:rPr>
          <w:rFonts w:ascii="Times New Roman" w:eastAsia="Times New Roman" w:hAnsi="Times New Roman" w:cs="Times New Roman"/>
          <w:color w:val="000000"/>
        </w:rPr>
        <w:t xml:space="preserve">In this paper, I draw upon the 1930s and 1940s Paris Conservatoire woodwind </w:t>
      </w:r>
      <w:r w:rsidRPr="00AC2CEA">
        <w:rPr>
          <w:rFonts w:ascii="Times New Roman" w:eastAsia="Times New Roman" w:hAnsi="Times New Roman" w:cs="Times New Roman"/>
          <w:i/>
          <w:iCs/>
          <w:color w:val="000000"/>
        </w:rPr>
        <w:t>solos de concours</w:t>
      </w:r>
      <w:r w:rsidRPr="00AC2CEA">
        <w:rPr>
          <w:rFonts w:ascii="Times New Roman" w:eastAsia="Times New Roman" w:hAnsi="Times New Roman" w:cs="Times New Roman"/>
          <w:color w:val="000000"/>
        </w:rPr>
        <w:t xml:space="preserve"> of French composer Eugène </w:t>
      </w:r>
      <w:proofErr w:type="spellStart"/>
      <w:r w:rsidRPr="00AC2CEA">
        <w:rPr>
          <w:rFonts w:ascii="Times New Roman" w:eastAsia="Times New Roman" w:hAnsi="Times New Roman" w:cs="Times New Roman"/>
          <w:color w:val="000000"/>
        </w:rPr>
        <w:t>Bozza</w:t>
      </w:r>
      <w:proofErr w:type="spellEnd"/>
      <w:r w:rsidRPr="00AC2CEA">
        <w:rPr>
          <w:rFonts w:ascii="Times New Roman" w:eastAsia="Times New Roman" w:hAnsi="Times New Roman" w:cs="Times New Roman"/>
          <w:color w:val="000000"/>
        </w:rPr>
        <w:t xml:space="preserve"> (1905-1991) to argue that, in addition to meeting aesthetic and ideological objectives, neoclassicism also served practical purposes. To this end, I first discuss the extramusical requirements mandated by the Conservatoire in its commissioned </w:t>
      </w:r>
      <w:r w:rsidRPr="00AC2CEA">
        <w:rPr>
          <w:rFonts w:ascii="Times New Roman" w:eastAsia="Times New Roman" w:hAnsi="Times New Roman" w:cs="Times New Roman"/>
          <w:i/>
          <w:iCs/>
          <w:color w:val="000000"/>
        </w:rPr>
        <w:t>solos de concours</w:t>
      </w:r>
      <w:r w:rsidRPr="00AC2CEA">
        <w:rPr>
          <w:rFonts w:ascii="Times New Roman" w:eastAsia="Times New Roman" w:hAnsi="Times New Roman" w:cs="Times New Roman"/>
          <w:color w:val="000000"/>
        </w:rPr>
        <w:t xml:space="preserve">, including the condition that </w:t>
      </w:r>
      <w:r w:rsidRPr="00AC2CEA">
        <w:rPr>
          <w:rFonts w:ascii="Times New Roman" w:eastAsia="Times New Roman" w:hAnsi="Times New Roman" w:cs="Times New Roman"/>
          <w:i/>
          <w:iCs/>
          <w:color w:val="000000"/>
        </w:rPr>
        <w:t>solos</w:t>
      </w:r>
      <w:r w:rsidRPr="00AC2CEA">
        <w:rPr>
          <w:rFonts w:ascii="Times New Roman" w:eastAsia="Times New Roman" w:hAnsi="Times New Roman" w:cs="Times New Roman"/>
          <w:color w:val="000000"/>
        </w:rPr>
        <w:t xml:space="preserve"> assess the performers in terms of their lyricism and virtuosity. I then demonstrate how </w:t>
      </w:r>
      <w:proofErr w:type="spellStart"/>
      <w:r w:rsidRPr="00AC2CEA">
        <w:rPr>
          <w:rFonts w:ascii="Times New Roman" w:eastAsia="Times New Roman" w:hAnsi="Times New Roman" w:cs="Times New Roman"/>
          <w:color w:val="000000"/>
        </w:rPr>
        <w:t>Bozza’s</w:t>
      </w:r>
      <w:proofErr w:type="spellEnd"/>
      <w:r w:rsidRPr="00AC2CEA">
        <w:rPr>
          <w:rFonts w:ascii="Times New Roman" w:eastAsia="Times New Roman" w:hAnsi="Times New Roman" w:cs="Times New Roman"/>
          <w:color w:val="000000"/>
        </w:rPr>
        <w:t xml:space="preserve"> cosmopolitan neoclassicism efficiently and effectively addressed these issues in his </w:t>
      </w:r>
      <w:r w:rsidRPr="00AC2CEA">
        <w:rPr>
          <w:rFonts w:ascii="Times New Roman" w:eastAsia="Times New Roman" w:hAnsi="Times New Roman" w:cs="Times New Roman"/>
          <w:i/>
          <w:iCs/>
          <w:color w:val="000000"/>
        </w:rPr>
        <w:t>solos de concours</w:t>
      </w:r>
      <w:r w:rsidRPr="00AC2CEA">
        <w:rPr>
          <w:rFonts w:ascii="Times New Roman" w:eastAsia="Times New Roman" w:hAnsi="Times New Roman" w:cs="Times New Roman"/>
          <w:color w:val="000000"/>
        </w:rPr>
        <w:t xml:space="preserve">. While </w:t>
      </w:r>
      <w:proofErr w:type="spellStart"/>
      <w:r w:rsidRPr="00AC2CEA">
        <w:rPr>
          <w:rFonts w:ascii="Times New Roman" w:eastAsia="Times New Roman" w:hAnsi="Times New Roman" w:cs="Times New Roman"/>
          <w:color w:val="000000"/>
        </w:rPr>
        <w:t>Bozza</w:t>
      </w:r>
      <w:proofErr w:type="spellEnd"/>
      <w:r w:rsidRPr="00AC2CEA">
        <w:rPr>
          <w:rFonts w:ascii="Times New Roman" w:eastAsia="Times New Roman" w:hAnsi="Times New Roman" w:cs="Times New Roman"/>
          <w:color w:val="000000"/>
        </w:rPr>
        <w:t xml:space="preserve"> was not the only composer to apply neoclassicism for pragmatic purposes, his use of such was extensive and successful, as evinced by his repeated </w:t>
      </w:r>
      <w:r w:rsidRPr="00AC2CEA">
        <w:rPr>
          <w:rFonts w:ascii="Times New Roman" w:eastAsia="Times New Roman" w:hAnsi="Times New Roman" w:cs="Times New Roman"/>
          <w:i/>
          <w:iCs/>
          <w:color w:val="000000"/>
        </w:rPr>
        <w:t>solo de concours</w:t>
      </w:r>
      <w:r w:rsidRPr="00AC2CEA">
        <w:rPr>
          <w:rFonts w:ascii="Times New Roman" w:eastAsia="Times New Roman" w:hAnsi="Times New Roman" w:cs="Times New Roman"/>
          <w:color w:val="000000"/>
        </w:rPr>
        <w:t xml:space="preserve"> commissions. </w:t>
      </w:r>
    </w:p>
    <w:p w14:paraId="3F12EF7C" w14:textId="77777777" w:rsidR="00AC2CEA" w:rsidRPr="00AC2CEA" w:rsidRDefault="00AC2CEA" w:rsidP="00AC2CEA">
      <w:pPr>
        <w:spacing w:after="160" w:line="276" w:lineRule="auto"/>
        <w:rPr>
          <w:rFonts w:ascii="Times New Roman" w:eastAsia="Times New Roman" w:hAnsi="Times New Roman" w:cs="Times New Roman"/>
        </w:rPr>
      </w:pPr>
      <w:r w:rsidRPr="00AC2CEA">
        <w:rPr>
          <w:rFonts w:ascii="Times New Roman" w:eastAsia="Times New Roman" w:hAnsi="Times New Roman" w:cs="Times New Roman"/>
          <w:color w:val="000000"/>
        </w:rPr>
        <w:t>In sum, by providing an alternative history of neoclassicism, this paper challenges the notion of neoclassicism as solely an aesthetic and ideological attribute, instead revealing its practical applications.</w:t>
      </w:r>
    </w:p>
    <w:p w14:paraId="547A3BAA" w14:textId="77777777" w:rsidR="00AC2CEA" w:rsidRPr="00AC2CEA" w:rsidRDefault="00AC2CEA" w:rsidP="00AC2CEA">
      <w:pPr>
        <w:spacing w:line="276" w:lineRule="auto"/>
        <w:rPr>
          <w:rFonts w:ascii="Times New Roman" w:eastAsia="Times New Roman" w:hAnsi="Times New Roman" w:cs="Times New Roman"/>
        </w:rPr>
      </w:pPr>
    </w:p>
    <w:p w14:paraId="649ACC1C" w14:textId="77777777" w:rsidR="00AC2CEA" w:rsidRPr="00AC2CEA" w:rsidRDefault="00AC2CEA" w:rsidP="00AC2CEA">
      <w:pPr>
        <w:spacing w:line="276" w:lineRule="auto"/>
        <w:rPr>
          <w:rFonts w:ascii="Times New Roman" w:hAnsi="Times New Roman" w:cs="Times New Roman"/>
        </w:rPr>
      </w:pPr>
    </w:p>
    <w:p w14:paraId="58FE7E9D" w14:textId="77777777" w:rsidR="000B370D" w:rsidRPr="00673A36" w:rsidRDefault="000B370D" w:rsidP="00673A36">
      <w:pPr>
        <w:spacing w:line="276" w:lineRule="auto"/>
        <w:rPr>
          <w:rFonts w:ascii="Times New Roman" w:hAnsi="Times New Roman" w:cs="Times New Roman"/>
        </w:rPr>
      </w:pPr>
    </w:p>
    <w:p w14:paraId="6E5B805A" w14:textId="77777777" w:rsidR="00880878" w:rsidRPr="00673A36" w:rsidRDefault="00880878" w:rsidP="00673A36">
      <w:pPr>
        <w:spacing w:line="276" w:lineRule="auto"/>
        <w:rPr>
          <w:rFonts w:ascii="Times New Roman" w:hAnsi="Times New Roman" w:cs="Times New Roman"/>
        </w:rPr>
      </w:pPr>
    </w:p>
    <w:p w14:paraId="533C19FE" w14:textId="77777777" w:rsidR="00880878" w:rsidRPr="00673A36" w:rsidRDefault="00880878" w:rsidP="00673A36">
      <w:pPr>
        <w:spacing w:line="276" w:lineRule="auto"/>
        <w:rPr>
          <w:rFonts w:ascii="Times New Roman" w:hAnsi="Times New Roman" w:cs="Times New Roman"/>
        </w:rPr>
      </w:pPr>
    </w:p>
    <w:p w14:paraId="1A717C04" w14:textId="77777777" w:rsidR="00CC5FED" w:rsidRPr="00854662" w:rsidRDefault="00CC5FED" w:rsidP="00673A36">
      <w:pPr>
        <w:spacing w:line="276" w:lineRule="auto"/>
        <w:rPr>
          <w:rFonts w:ascii="Times New Roman" w:hAnsi="Times New Roman" w:cs="Times New Roman"/>
        </w:rPr>
      </w:pPr>
    </w:p>
    <w:p w14:paraId="73161CFF" w14:textId="77777777" w:rsidR="00CC5FED" w:rsidRPr="00854662" w:rsidRDefault="00CC5FED" w:rsidP="00673A36">
      <w:pPr>
        <w:spacing w:line="276" w:lineRule="auto"/>
        <w:rPr>
          <w:rFonts w:ascii="Times New Roman" w:hAnsi="Times New Roman" w:cs="Times New Roman"/>
        </w:rPr>
      </w:pPr>
    </w:p>
    <w:sectPr w:rsidR="00CC5FED" w:rsidRPr="00854662" w:rsidSect="005125EB">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03180" w14:textId="77777777" w:rsidR="00F31FBF" w:rsidRDefault="00F31FBF" w:rsidP="0045452A">
      <w:r>
        <w:separator/>
      </w:r>
    </w:p>
  </w:endnote>
  <w:endnote w:type="continuationSeparator" w:id="0">
    <w:p w14:paraId="20DD8E12" w14:textId="77777777" w:rsidR="00F31FBF" w:rsidRDefault="00F31FBF" w:rsidP="0045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7593633"/>
      <w:docPartObj>
        <w:docPartGallery w:val="Page Numbers (Bottom of Page)"/>
        <w:docPartUnique/>
      </w:docPartObj>
    </w:sdtPr>
    <w:sdtContent>
      <w:p w14:paraId="3DFD8037" w14:textId="63456D70" w:rsidR="00CC5FED" w:rsidRDefault="00CC5FED" w:rsidP="00057C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00548228"/>
      <w:docPartObj>
        <w:docPartGallery w:val="Page Numbers (Bottom of Page)"/>
        <w:docPartUnique/>
      </w:docPartObj>
    </w:sdtPr>
    <w:sdtContent>
      <w:p w14:paraId="68A45DCA" w14:textId="47BEA578" w:rsidR="00CC5FED" w:rsidRDefault="00CC5FED" w:rsidP="00057C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0C62C" w14:textId="77777777" w:rsidR="00CC5FED" w:rsidRDefault="00CC5FED" w:rsidP="00CC5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87888"/>
      <w:docPartObj>
        <w:docPartGallery w:val="Page Numbers (Bottom of Page)"/>
        <w:docPartUnique/>
      </w:docPartObj>
    </w:sdtPr>
    <w:sdtContent>
      <w:p w14:paraId="5460A0E8" w14:textId="597E6964" w:rsidR="00CC5FED" w:rsidRDefault="00CC5FED" w:rsidP="00CC5F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F8B65C" w14:textId="77777777" w:rsidR="00CC5FED" w:rsidRDefault="00CC5FED" w:rsidP="00CC5F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AFA86" w14:textId="77777777" w:rsidR="00F31FBF" w:rsidRDefault="00F31FBF" w:rsidP="0045452A">
      <w:r>
        <w:separator/>
      </w:r>
    </w:p>
  </w:footnote>
  <w:footnote w:type="continuationSeparator" w:id="0">
    <w:p w14:paraId="11233766" w14:textId="77777777" w:rsidR="00F31FBF" w:rsidRDefault="00F31FBF" w:rsidP="0045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6B66" w14:textId="2DCE9390" w:rsidR="0045452A" w:rsidRPr="0045452A" w:rsidRDefault="0045452A" w:rsidP="0045452A">
    <w:pPr>
      <w:pStyle w:val="Header"/>
      <w:jc w:val="center"/>
      <w:rPr>
        <w:rFonts w:ascii="Times New Roman" w:hAnsi="Times New Roman" w:cs="Times New Roman"/>
      </w:rPr>
    </w:pPr>
    <w:r w:rsidRPr="0045452A">
      <w:rPr>
        <w:rFonts w:ascii="Times New Roman" w:hAnsi="Times New Roman" w:cs="Times New Roman"/>
      </w:rPr>
      <w:t>American Musicological Society Capital Chapter</w:t>
    </w:r>
  </w:p>
  <w:p w14:paraId="68FFB9CD" w14:textId="313E5637" w:rsidR="0045452A" w:rsidRPr="0045452A" w:rsidRDefault="0045452A" w:rsidP="0045452A">
    <w:pPr>
      <w:pStyle w:val="Header"/>
      <w:jc w:val="center"/>
      <w:rPr>
        <w:rFonts w:ascii="Times New Roman" w:hAnsi="Times New Roman" w:cs="Times New Roman"/>
      </w:rPr>
    </w:pPr>
    <w:r w:rsidRPr="0045452A">
      <w:rPr>
        <w:rFonts w:ascii="Times New Roman" w:hAnsi="Times New Roman" w:cs="Times New Roman"/>
      </w:rPr>
      <w:t>Fall Meeting</w:t>
    </w:r>
  </w:p>
  <w:p w14:paraId="0E97F478" w14:textId="4D6532E8" w:rsidR="0045452A" w:rsidRPr="0045452A" w:rsidRDefault="0045452A" w:rsidP="0045452A">
    <w:pPr>
      <w:pStyle w:val="Header"/>
      <w:jc w:val="center"/>
      <w:rPr>
        <w:rFonts w:ascii="Times New Roman" w:hAnsi="Times New Roman" w:cs="Times New Roman"/>
      </w:rPr>
    </w:pPr>
    <w:r w:rsidRPr="0045452A">
      <w:rPr>
        <w:rFonts w:ascii="Times New Roman" w:hAnsi="Times New Roman" w:cs="Times New Roman"/>
      </w:rPr>
      <w:t>10 October 2020</w:t>
    </w:r>
  </w:p>
  <w:p w14:paraId="3E5EC366" w14:textId="2D69326B" w:rsidR="0045452A" w:rsidRPr="0045452A" w:rsidRDefault="00755029" w:rsidP="0045452A">
    <w:pPr>
      <w:pStyle w:val="Header"/>
      <w:jc w:val="center"/>
      <w:rPr>
        <w:rFonts w:ascii="Times New Roman" w:hAnsi="Times New Roman" w:cs="Times New Roman"/>
      </w:rPr>
    </w:pPr>
    <w:r>
      <w:rPr>
        <w:rFonts w:ascii="Times New Roman" w:hAnsi="Times New Roman" w:cs="Times New Roman"/>
      </w:rPr>
      <w:t>University of Maryland at College Park</w:t>
    </w:r>
  </w:p>
  <w:p w14:paraId="6C02F22D" w14:textId="48119A3D" w:rsidR="0045452A" w:rsidRPr="0045452A" w:rsidRDefault="0045452A" w:rsidP="0045452A">
    <w:pPr>
      <w:pStyle w:val="Header"/>
      <w:jc w:val="center"/>
      <w:rPr>
        <w:rFonts w:ascii="Times New Roman" w:hAnsi="Times New Roman" w:cs="Times New Roman"/>
      </w:rPr>
    </w:pPr>
  </w:p>
  <w:p w14:paraId="6656F398" w14:textId="35BC6B22" w:rsidR="0045452A" w:rsidRDefault="0045452A" w:rsidP="0045452A">
    <w:pPr>
      <w:pStyle w:val="Header"/>
      <w:jc w:val="center"/>
      <w:rPr>
        <w:rFonts w:ascii="Times New Roman" w:hAnsi="Times New Roman" w:cs="Times New Roman"/>
      </w:rPr>
    </w:pPr>
    <w:r w:rsidRPr="0045452A">
      <w:rPr>
        <w:rFonts w:ascii="Times New Roman" w:hAnsi="Times New Roman" w:cs="Times New Roman"/>
      </w:rPr>
      <w:t>ABSTRACTS</w:t>
    </w:r>
  </w:p>
  <w:p w14:paraId="1866C295" w14:textId="77777777" w:rsidR="0045452A" w:rsidRPr="0045452A" w:rsidRDefault="0045452A" w:rsidP="0045452A">
    <w:pPr>
      <w:pStyle w:val="Header"/>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A"/>
    <w:rsid w:val="00044844"/>
    <w:rsid w:val="000B370D"/>
    <w:rsid w:val="001143AE"/>
    <w:rsid w:val="00297449"/>
    <w:rsid w:val="00376B28"/>
    <w:rsid w:val="003C222A"/>
    <w:rsid w:val="0045452A"/>
    <w:rsid w:val="00461E2D"/>
    <w:rsid w:val="005125EB"/>
    <w:rsid w:val="00526388"/>
    <w:rsid w:val="005B6E95"/>
    <w:rsid w:val="005F2641"/>
    <w:rsid w:val="00673A36"/>
    <w:rsid w:val="006E5A03"/>
    <w:rsid w:val="00755029"/>
    <w:rsid w:val="00854662"/>
    <w:rsid w:val="00880878"/>
    <w:rsid w:val="00AC2CEA"/>
    <w:rsid w:val="00B758C4"/>
    <w:rsid w:val="00BA2DE4"/>
    <w:rsid w:val="00C74160"/>
    <w:rsid w:val="00CC5FED"/>
    <w:rsid w:val="00D93744"/>
    <w:rsid w:val="00DD4F70"/>
    <w:rsid w:val="00E05436"/>
    <w:rsid w:val="00E54A38"/>
    <w:rsid w:val="00F3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BCB7E2"/>
  <w15:chartTrackingRefBased/>
  <w15:docId w15:val="{12EAEDC6-7030-9D47-A2A6-7BD38EB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52A"/>
    <w:pPr>
      <w:tabs>
        <w:tab w:val="center" w:pos="4680"/>
        <w:tab w:val="right" w:pos="9360"/>
      </w:tabs>
    </w:pPr>
  </w:style>
  <w:style w:type="character" w:customStyle="1" w:styleId="HeaderChar">
    <w:name w:val="Header Char"/>
    <w:basedOn w:val="DefaultParagraphFont"/>
    <w:link w:val="Header"/>
    <w:uiPriority w:val="99"/>
    <w:rsid w:val="0045452A"/>
  </w:style>
  <w:style w:type="paragraph" w:styleId="Footer">
    <w:name w:val="footer"/>
    <w:basedOn w:val="Normal"/>
    <w:link w:val="FooterChar"/>
    <w:uiPriority w:val="99"/>
    <w:unhideWhenUsed/>
    <w:rsid w:val="0045452A"/>
    <w:pPr>
      <w:tabs>
        <w:tab w:val="center" w:pos="4680"/>
        <w:tab w:val="right" w:pos="9360"/>
      </w:tabs>
    </w:pPr>
  </w:style>
  <w:style w:type="character" w:customStyle="1" w:styleId="FooterChar">
    <w:name w:val="Footer Char"/>
    <w:basedOn w:val="DefaultParagraphFont"/>
    <w:link w:val="Footer"/>
    <w:uiPriority w:val="99"/>
    <w:rsid w:val="0045452A"/>
  </w:style>
  <w:style w:type="paragraph" w:styleId="NormalWeb">
    <w:name w:val="Normal (Web)"/>
    <w:basedOn w:val="Normal"/>
    <w:uiPriority w:val="99"/>
    <w:semiHidden/>
    <w:unhideWhenUsed/>
    <w:rsid w:val="0045452A"/>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CC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2736">
      <w:bodyDiv w:val="1"/>
      <w:marLeft w:val="0"/>
      <w:marRight w:val="0"/>
      <w:marTop w:val="0"/>
      <w:marBottom w:val="0"/>
      <w:divBdr>
        <w:top w:val="none" w:sz="0" w:space="0" w:color="auto"/>
        <w:left w:val="none" w:sz="0" w:space="0" w:color="auto"/>
        <w:bottom w:val="none" w:sz="0" w:space="0" w:color="auto"/>
        <w:right w:val="none" w:sz="0" w:space="0" w:color="auto"/>
      </w:divBdr>
    </w:div>
    <w:div w:id="318967059">
      <w:bodyDiv w:val="1"/>
      <w:marLeft w:val="0"/>
      <w:marRight w:val="0"/>
      <w:marTop w:val="0"/>
      <w:marBottom w:val="0"/>
      <w:divBdr>
        <w:top w:val="none" w:sz="0" w:space="0" w:color="auto"/>
        <w:left w:val="none" w:sz="0" w:space="0" w:color="auto"/>
        <w:bottom w:val="none" w:sz="0" w:space="0" w:color="auto"/>
        <w:right w:val="none" w:sz="0" w:space="0" w:color="auto"/>
      </w:divBdr>
    </w:div>
    <w:div w:id="989939136">
      <w:bodyDiv w:val="1"/>
      <w:marLeft w:val="0"/>
      <w:marRight w:val="0"/>
      <w:marTop w:val="0"/>
      <w:marBottom w:val="0"/>
      <w:divBdr>
        <w:top w:val="none" w:sz="0" w:space="0" w:color="auto"/>
        <w:left w:val="none" w:sz="0" w:space="0" w:color="auto"/>
        <w:bottom w:val="none" w:sz="0" w:space="0" w:color="auto"/>
        <w:right w:val="none" w:sz="0" w:space="0" w:color="auto"/>
      </w:divBdr>
    </w:div>
    <w:div w:id="1125395328">
      <w:bodyDiv w:val="1"/>
      <w:marLeft w:val="0"/>
      <w:marRight w:val="0"/>
      <w:marTop w:val="0"/>
      <w:marBottom w:val="0"/>
      <w:divBdr>
        <w:top w:val="none" w:sz="0" w:space="0" w:color="auto"/>
        <w:left w:val="none" w:sz="0" w:space="0" w:color="auto"/>
        <w:bottom w:val="none" w:sz="0" w:space="0" w:color="auto"/>
        <w:right w:val="none" w:sz="0" w:space="0" w:color="auto"/>
      </w:divBdr>
    </w:div>
    <w:div w:id="1191528559">
      <w:bodyDiv w:val="1"/>
      <w:marLeft w:val="0"/>
      <w:marRight w:val="0"/>
      <w:marTop w:val="0"/>
      <w:marBottom w:val="0"/>
      <w:divBdr>
        <w:top w:val="none" w:sz="0" w:space="0" w:color="auto"/>
        <w:left w:val="none" w:sz="0" w:space="0" w:color="auto"/>
        <w:bottom w:val="none" w:sz="0" w:space="0" w:color="auto"/>
        <w:right w:val="none" w:sz="0" w:space="0" w:color="auto"/>
      </w:divBdr>
    </w:div>
    <w:div w:id="1243639822">
      <w:bodyDiv w:val="1"/>
      <w:marLeft w:val="0"/>
      <w:marRight w:val="0"/>
      <w:marTop w:val="0"/>
      <w:marBottom w:val="0"/>
      <w:divBdr>
        <w:top w:val="none" w:sz="0" w:space="0" w:color="auto"/>
        <w:left w:val="none" w:sz="0" w:space="0" w:color="auto"/>
        <w:bottom w:val="none" w:sz="0" w:space="0" w:color="auto"/>
        <w:right w:val="none" w:sz="0" w:space="0" w:color="auto"/>
      </w:divBdr>
    </w:div>
    <w:div w:id="1385520210">
      <w:bodyDiv w:val="1"/>
      <w:marLeft w:val="0"/>
      <w:marRight w:val="0"/>
      <w:marTop w:val="0"/>
      <w:marBottom w:val="0"/>
      <w:divBdr>
        <w:top w:val="none" w:sz="0" w:space="0" w:color="auto"/>
        <w:left w:val="none" w:sz="0" w:space="0" w:color="auto"/>
        <w:bottom w:val="none" w:sz="0" w:space="0" w:color="auto"/>
        <w:right w:val="none" w:sz="0" w:space="0" w:color="auto"/>
      </w:divBdr>
    </w:div>
    <w:div w:id="1554731344">
      <w:bodyDiv w:val="1"/>
      <w:marLeft w:val="0"/>
      <w:marRight w:val="0"/>
      <w:marTop w:val="0"/>
      <w:marBottom w:val="0"/>
      <w:divBdr>
        <w:top w:val="none" w:sz="0" w:space="0" w:color="auto"/>
        <w:left w:val="none" w:sz="0" w:space="0" w:color="auto"/>
        <w:bottom w:val="none" w:sz="0" w:space="0" w:color="auto"/>
        <w:right w:val="none" w:sz="0" w:space="0" w:color="auto"/>
      </w:divBdr>
    </w:div>
    <w:div w:id="1938825118">
      <w:bodyDiv w:val="1"/>
      <w:marLeft w:val="0"/>
      <w:marRight w:val="0"/>
      <w:marTop w:val="0"/>
      <w:marBottom w:val="0"/>
      <w:divBdr>
        <w:top w:val="none" w:sz="0" w:space="0" w:color="auto"/>
        <w:left w:val="none" w:sz="0" w:space="0" w:color="auto"/>
        <w:bottom w:val="none" w:sz="0" w:space="0" w:color="auto"/>
        <w:right w:val="none" w:sz="0" w:space="0" w:color="auto"/>
      </w:divBdr>
    </w:div>
    <w:div w:id="2012951852">
      <w:bodyDiv w:val="1"/>
      <w:marLeft w:val="0"/>
      <w:marRight w:val="0"/>
      <w:marTop w:val="0"/>
      <w:marBottom w:val="0"/>
      <w:divBdr>
        <w:top w:val="none" w:sz="0" w:space="0" w:color="auto"/>
        <w:left w:val="none" w:sz="0" w:space="0" w:color="auto"/>
        <w:bottom w:val="none" w:sz="0" w:space="0" w:color="auto"/>
        <w:right w:val="none" w:sz="0" w:space="0" w:color="auto"/>
      </w:divBdr>
    </w:div>
    <w:div w:id="20413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Doering, James</dc:creator>
  <cp:keywords/>
  <dc:description/>
  <cp:lastModifiedBy>Doering, James</cp:lastModifiedBy>
  <cp:revision>21</cp:revision>
  <dcterms:created xsi:type="dcterms:W3CDTF">2020-10-05T00:37:00Z</dcterms:created>
  <dcterms:modified xsi:type="dcterms:W3CDTF">2020-10-05T01:38:00Z</dcterms:modified>
</cp:coreProperties>
</file>